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0" w:afterAutospacing="0" w:line="540" w:lineRule="exact"/>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439" w:firstLineChars="122"/>
        <w:jc w:val="center"/>
        <w:textAlignment w:val="auto"/>
        <w:rPr>
          <w:rFonts w:ascii="华文中宋" w:hAnsi="华文中宋" w:eastAsia="华文中宋"/>
          <w:b w:val="0"/>
          <w:bCs w:val="0"/>
          <w:color w:val="000000"/>
          <w:sz w:val="36"/>
          <w:szCs w:val="36"/>
        </w:rPr>
      </w:pPr>
      <w:r>
        <w:rPr>
          <w:rFonts w:hint="eastAsia" w:ascii="华文中宋" w:hAnsi="华文中宋" w:eastAsia="华文中宋"/>
          <w:b w:val="0"/>
          <w:bCs w:val="0"/>
          <w:color w:val="000000"/>
          <w:sz w:val="36"/>
          <w:szCs w:val="36"/>
        </w:rPr>
        <w:t>晋中市</w:t>
      </w:r>
      <w:r>
        <w:rPr>
          <w:rFonts w:ascii="华文中宋" w:hAnsi="华文中宋" w:eastAsia="华文中宋"/>
          <w:b w:val="0"/>
          <w:bCs w:val="0"/>
          <w:color w:val="000000"/>
          <w:sz w:val="36"/>
          <w:szCs w:val="36"/>
        </w:rPr>
        <w:t>20</w:t>
      </w:r>
      <w:r>
        <w:rPr>
          <w:rFonts w:hint="eastAsia" w:ascii="华文中宋" w:hAnsi="华文中宋" w:eastAsia="华文中宋"/>
          <w:b w:val="0"/>
          <w:bCs w:val="0"/>
          <w:color w:val="000000"/>
          <w:sz w:val="36"/>
          <w:szCs w:val="36"/>
          <w:lang w:val="en-US" w:eastAsia="zh-CN"/>
        </w:rPr>
        <w:t>20</w:t>
      </w:r>
      <w:r>
        <w:rPr>
          <w:rFonts w:ascii="华文中宋" w:hAnsi="华文中宋" w:eastAsia="华文中宋"/>
          <w:b w:val="0"/>
          <w:bCs w:val="0"/>
          <w:color w:val="000000"/>
          <w:sz w:val="36"/>
          <w:szCs w:val="36"/>
        </w:rPr>
        <w:t>年度</w:t>
      </w:r>
      <w:r>
        <w:rPr>
          <w:rFonts w:hint="eastAsia" w:ascii="华文中宋" w:hAnsi="华文中宋" w:eastAsia="华文中宋"/>
          <w:b w:val="0"/>
          <w:bCs w:val="0"/>
          <w:color w:val="000000"/>
          <w:sz w:val="36"/>
          <w:szCs w:val="36"/>
        </w:rPr>
        <w:t>山西省</w:t>
      </w:r>
      <w:r>
        <w:rPr>
          <w:rFonts w:ascii="华文中宋" w:hAnsi="华文中宋" w:eastAsia="华文中宋"/>
          <w:b w:val="0"/>
          <w:bCs w:val="0"/>
          <w:color w:val="000000"/>
          <w:sz w:val="36"/>
          <w:szCs w:val="36"/>
        </w:rPr>
        <w:t>科学技术</w:t>
      </w:r>
      <w:r>
        <w:rPr>
          <w:rFonts w:hint="eastAsia" w:ascii="华文中宋" w:hAnsi="华文中宋" w:eastAsia="华文中宋"/>
          <w:b w:val="0"/>
          <w:bCs w:val="0"/>
          <w:color w:val="000000"/>
          <w:sz w:val="36"/>
          <w:szCs w:val="36"/>
        </w:rPr>
        <w:t>奖励</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439" w:firstLineChars="122"/>
        <w:jc w:val="center"/>
        <w:textAlignment w:val="auto"/>
        <w:rPr>
          <w:rFonts w:hint="eastAsia" w:ascii="华文中宋" w:hAnsi="华文中宋" w:eastAsia="华文中宋"/>
          <w:b w:val="0"/>
          <w:bCs w:val="0"/>
          <w:color w:val="000000"/>
          <w:sz w:val="36"/>
          <w:szCs w:val="36"/>
        </w:rPr>
      </w:pPr>
      <w:r>
        <w:rPr>
          <w:rFonts w:hint="eastAsia" w:ascii="华文中宋" w:hAnsi="华文中宋" w:eastAsia="华文中宋"/>
          <w:b w:val="0"/>
          <w:bCs w:val="0"/>
          <w:color w:val="000000"/>
          <w:sz w:val="36"/>
          <w:szCs w:val="36"/>
        </w:rPr>
        <w:t>提名</w:t>
      </w:r>
      <w:r>
        <w:rPr>
          <w:rFonts w:ascii="华文中宋" w:hAnsi="华文中宋" w:eastAsia="华文中宋"/>
          <w:b w:val="0"/>
          <w:bCs w:val="0"/>
          <w:color w:val="000000"/>
          <w:sz w:val="36"/>
          <w:szCs w:val="36"/>
        </w:rPr>
        <w:t>项目公示材</w:t>
      </w:r>
      <w:r>
        <w:rPr>
          <w:rFonts w:hint="eastAsia" w:ascii="华文中宋" w:hAnsi="华文中宋" w:eastAsia="华文中宋"/>
          <w:b w:val="0"/>
          <w:bCs w:val="0"/>
          <w:color w:val="000000"/>
          <w:sz w:val="36"/>
          <w:szCs w:val="36"/>
        </w:rPr>
        <w:t>料</w:t>
      </w:r>
    </w:p>
    <w:p>
      <w:pPr>
        <w:pStyle w:val="2"/>
        <w:pageBreakBefore w:val="0"/>
        <w:kinsoku/>
        <w:wordWrap/>
        <w:overflowPunct/>
        <w:topLinePunct w:val="0"/>
        <w:autoSpaceDE/>
        <w:autoSpaceDN/>
        <w:bidi w:val="0"/>
        <w:spacing w:before="0" w:line="540" w:lineRule="exact"/>
      </w:pP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560" w:firstLineChars="200"/>
        <w:jc w:val="both"/>
        <w:textAlignment w:val="auto"/>
        <w:rPr>
          <w:rFonts w:hint="eastAsia" w:ascii="仿宋" w:hAnsi="仿宋" w:eastAsia="仿宋" w:cs="Arial Black"/>
          <w:bCs/>
          <w:sz w:val="28"/>
          <w:szCs w:val="28"/>
        </w:rPr>
      </w:pPr>
      <w:r>
        <w:rPr>
          <w:rFonts w:hint="eastAsia" w:ascii="黑体" w:hAnsi="黑体" w:eastAsia="黑体" w:cs="黑体"/>
          <w:sz w:val="28"/>
          <w:szCs w:val="28"/>
          <w:highlight w:val="none"/>
          <w:lang w:eastAsia="zh-CN"/>
        </w:rPr>
        <w:t>一、</w:t>
      </w:r>
      <w:r>
        <w:rPr>
          <w:rFonts w:hint="eastAsia" w:ascii="黑体" w:hAnsi="黑体" w:eastAsia="黑体" w:cs="黑体"/>
          <w:sz w:val="28"/>
          <w:szCs w:val="28"/>
          <w:highlight w:val="none"/>
        </w:rPr>
        <w:t>候选人基本情况</w:t>
      </w:r>
      <w:r>
        <w:rPr>
          <w:rFonts w:hint="eastAsia" w:ascii="黑体" w:hAnsi="黑体" w:eastAsia="黑体" w:cs="黑体"/>
          <w:sz w:val="28"/>
          <w:szCs w:val="28"/>
          <w:highlight w:val="none"/>
          <w:lang w:eastAsia="zh-CN"/>
        </w:rPr>
        <w:t>：</w:t>
      </w:r>
      <w:r>
        <w:rPr>
          <w:rFonts w:hint="eastAsia" w:ascii="仿宋" w:hAnsi="仿宋" w:eastAsia="仿宋" w:cs="Arial Black"/>
          <w:bCs/>
          <w:sz w:val="28"/>
          <w:szCs w:val="28"/>
        </w:rPr>
        <w:t>孟爱国同志是山西领君创始人，我国低阶粉煤成型低温热解分质成套装备技术的奠基人和领军人，现任山西领君重工机械设备有限公司董事长兼总经理，中共党员，退伍军人。 在2019年全国双创活动周期间被山西省发改委、省科协评为“2019创响山西十大创新创业人物”称号，有较强的项目推广能力。</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仿宋" w:hAnsi="仿宋" w:eastAsia="仿宋" w:cs="黑体"/>
          <w:sz w:val="28"/>
          <w:szCs w:val="28"/>
        </w:rPr>
      </w:pPr>
      <w:r>
        <w:rPr>
          <w:rFonts w:hint="eastAsia" w:ascii="黑体" w:hAnsi="黑体" w:eastAsia="黑体" w:cs="黑体"/>
          <w:sz w:val="28"/>
          <w:szCs w:val="28"/>
        </w:rPr>
        <w:t>提名者：</w:t>
      </w:r>
      <w:r>
        <w:rPr>
          <w:rFonts w:hint="eastAsia" w:ascii="仿宋" w:hAnsi="仿宋" w:eastAsia="仿宋" w:cs="黑体"/>
          <w:sz w:val="28"/>
          <w:szCs w:val="28"/>
        </w:rPr>
        <w:t>晋中市</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Arial Black"/>
          <w:b w:val="0"/>
          <w:bCs/>
          <w:kern w:val="0"/>
          <w:sz w:val="28"/>
          <w:szCs w:val="28"/>
          <w:lang w:val="en-US" w:eastAsia="zh-CN" w:bidi="ar-SA"/>
        </w:rPr>
      </w:pPr>
      <w:r>
        <w:rPr>
          <w:rFonts w:hint="eastAsia" w:ascii="黑体" w:hAnsi="黑体" w:eastAsia="黑体" w:cs="黑体"/>
          <w:sz w:val="28"/>
          <w:szCs w:val="28"/>
        </w:rPr>
        <w:t>提名意见：</w:t>
      </w:r>
      <w:r>
        <w:rPr>
          <w:rFonts w:hint="eastAsia" w:ascii="仿宋" w:hAnsi="仿宋" w:eastAsia="仿宋" w:cs="Arial Black"/>
          <w:b w:val="0"/>
          <w:bCs/>
          <w:kern w:val="0"/>
          <w:sz w:val="28"/>
          <w:szCs w:val="28"/>
          <w:lang w:val="en-US" w:eastAsia="zh-CN" w:bidi="ar-SA"/>
        </w:rPr>
        <w:t>孟爱国同志为了研发低阶煤和有机固废热解分质装备，持之以恒的坚持了十三年，经过上千次的攻关和试验，终使“低阶粉煤油气炭一体化装备技术”面向市场。</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_GB2312" w:eastAsia="仿宋_GB2312"/>
          <w:sz w:val="28"/>
          <w:szCs w:val="28"/>
          <w:highlight w:val="none"/>
          <w:lang w:eastAsia="zh-CN"/>
        </w:rPr>
      </w:pPr>
      <w:r>
        <w:rPr>
          <w:rFonts w:hint="eastAsia" w:ascii="仿宋" w:hAnsi="仿宋" w:eastAsia="仿宋" w:cs="黑体"/>
          <w:sz w:val="28"/>
          <w:szCs w:val="28"/>
        </w:rPr>
        <w:t>同意提名20</w:t>
      </w:r>
      <w:r>
        <w:rPr>
          <w:rFonts w:hint="eastAsia" w:ascii="仿宋" w:hAnsi="仿宋" w:eastAsia="仿宋" w:cs="黑体"/>
          <w:sz w:val="28"/>
          <w:szCs w:val="28"/>
          <w:lang w:val="en-US" w:eastAsia="zh-CN"/>
        </w:rPr>
        <w:t>20年度山西省</w:t>
      </w:r>
      <w:r>
        <w:rPr>
          <w:rFonts w:hint="eastAsia" w:ascii="仿宋_GB2312" w:eastAsia="仿宋_GB2312"/>
          <w:sz w:val="28"/>
          <w:szCs w:val="28"/>
          <w:highlight w:val="none"/>
        </w:rPr>
        <w:t>科学技术杰出贡献奖</w:t>
      </w:r>
      <w:r>
        <w:rPr>
          <w:rFonts w:hint="eastAsia" w:ascii="仿宋_GB2312" w:eastAsia="仿宋_GB2312"/>
          <w:sz w:val="28"/>
          <w:szCs w:val="28"/>
          <w:highlight w:val="none"/>
          <w:lang w:eastAsia="zh-CN"/>
        </w:rPr>
        <w:t>。</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Arial Black"/>
          <w:b w:val="0"/>
          <w:bCs/>
          <w:kern w:val="0"/>
          <w:sz w:val="28"/>
          <w:szCs w:val="28"/>
          <w:lang w:val="en-US" w:eastAsia="zh-CN" w:bidi="ar-SA"/>
        </w:rPr>
      </w:pPr>
      <w:r>
        <w:rPr>
          <w:rFonts w:hint="eastAsia" w:ascii="黑体" w:hAnsi="黑体" w:eastAsia="黑体" w:cs="黑体"/>
          <w:b w:val="0"/>
          <w:bCs/>
          <w:kern w:val="0"/>
          <w:sz w:val="28"/>
          <w:szCs w:val="28"/>
          <w:lang w:val="en-US" w:eastAsia="zh-CN" w:bidi="ar-SA"/>
        </w:rPr>
        <w:t>候选人的主要科学技术成就和贡献：</w:t>
      </w:r>
      <w:r>
        <w:rPr>
          <w:rFonts w:hint="eastAsia" w:ascii="仿宋" w:hAnsi="仿宋" w:eastAsia="仿宋" w:cs="Arial Black"/>
          <w:b w:val="0"/>
          <w:bCs/>
          <w:kern w:val="0"/>
          <w:sz w:val="28"/>
          <w:szCs w:val="28"/>
          <w:lang w:val="en-US" w:eastAsia="zh-CN" w:bidi="ar-SA"/>
        </w:rPr>
        <w:t>“低阶粉煤油气炭一体化装备技术”获得了一系列科研成果：内水蒸发脱水装置，攻克了烟煤成型易膨胀破损的世界性难题；自主研发的粉煤低温熔结复合制剂，填补了国内外无任何物质可以将粉煤低温结焦的空白；钙钠基干馏组合脱硫技术工艺；应用水与水蒸汽和水蒸汽还原水的原理研发成功了热压成型装置；型煤免烘干系统等。该装备技术的成功研发，为推进我省能源革命进程蹚出了一条新路。该装备技术被国家科技成果评价中心评为“具有国际先进水平”、经国家科技查新机构查新“在全球具有唯一性和独创性”、被评为山西省“2019最具投资价值产品（项目）”。</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560" w:firstLineChars="200"/>
        <w:jc w:val="both"/>
        <w:textAlignment w:val="auto"/>
        <w:rPr>
          <w:rFonts w:ascii="黑体" w:hAnsi="黑体" w:eastAsia="黑体" w:cs="黑体"/>
          <w:sz w:val="28"/>
          <w:szCs w:val="28"/>
        </w:rPr>
      </w:pPr>
      <w:r>
        <w:rPr>
          <w:rFonts w:hint="eastAsia" w:ascii="黑体" w:hAnsi="黑体" w:eastAsia="黑体" w:cs="黑体"/>
          <w:sz w:val="28"/>
          <w:szCs w:val="28"/>
          <w:lang w:eastAsia="zh-CN"/>
        </w:rPr>
        <w:t>二、</w:t>
      </w:r>
      <w:r>
        <w:rPr>
          <w:rFonts w:hint="eastAsia" w:ascii="黑体" w:hAnsi="黑体" w:eastAsia="黑体" w:cs="黑体"/>
          <w:sz w:val="28"/>
          <w:szCs w:val="28"/>
        </w:rPr>
        <w:t>项目名称：</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Arial Black"/>
          <w:bCs/>
          <w:sz w:val="28"/>
          <w:szCs w:val="28"/>
        </w:rPr>
      </w:pPr>
      <w:r>
        <w:rPr>
          <w:rFonts w:hint="eastAsia" w:ascii="仿宋" w:hAnsi="仿宋" w:eastAsia="仿宋" w:cs="Arial Black"/>
          <w:bCs/>
          <w:sz w:val="28"/>
          <w:szCs w:val="28"/>
        </w:rPr>
        <w:t>防治带电作业及瓦斯爆炸的智能抗违章保护技术系统</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仿宋" w:hAnsi="仿宋" w:eastAsia="仿宋" w:cs="Arial Black"/>
          <w:bCs/>
          <w:sz w:val="28"/>
          <w:szCs w:val="28"/>
        </w:rPr>
      </w:pPr>
      <w:r>
        <w:rPr>
          <w:rFonts w:hint="eastAsia" w:ascii="黑体" w:hAnsi="黑体" w:eastAsia="黑体" w:cs="黑体"/>
          <w:sz w:val="28"/>
          <w:szCs w:val="28"/>
        </w:rPr>
        <w:t>提名者：</w:t>
      </w:r>
      <w:r>
        <w:rPr>
          <w:rFonts w:hint="eastAsia" w:ascii="仿宋" w:hAnsi="仿宋" w:eastAsia="仿宋" w:cs="Arial Black"/>
          <w:bCs/>
          <w:sz w:val="28"/>
          <w:szCs w:val="28"/>
        </w:rPr>
        <w:t>晋中市</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Arial Black"/>
          <w:bCs/>
          <w:sz w:val="28"/>
          <w:szCs w:val="28"/>
        </w:rPr>
      </w:pPr>
      <w:r>
        <w:rPr>
          <w:rFonts w:hint="eastAsia" w:ascii="黑体" w:hAnsi="黑体" w:eastAsia="黑体" w:cs="黑体"/>
          <w:sz w:val="28"/>
          <w:szCs w:val="28"/>
        </w:rPr>
        <w:t>提名意见：</w:t>
      </w:r>
      <w:r>
        <w:rPr>
          <w:rFonts w:hint="eastAsia" w:ascii="仿宋" w:hAnsi="仿宋" w:eastAsia="仿宋" w:cs="Arial Black"/>
          <w:bCs/>
          <w:sz w:val="28"/>
          <w:szCs w:val="28"/>
        </w:rPr>
        <w:t xml:space="preserve">郭春平带领山西全安公司开发的“智能抗违章保护技术系统”，重新配置了“想违章违不成，即使违章也造不成事故”价值体系，表明了人的违章行为具有可预控性，违章作业不仅可以通过技术手段预控，而且比“人海战术”具有更大的优越性，颠覆了违章行为不可预控、违章事故不能用技术装备保护系统超前预防的习惯思维，颠覆了通过接入电阻触发漏电保护、改造或更换现有开关设备等实现开盖断电等技术思路。 这种变“人防”带电作业为“技防”，技术思路独特，在国内外应用人工智能防治带电作业及瓦斯爆炸技术领域具有突出实质性进步。 </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Arial Black"/>
          <w:bCs/>
          <w:sz w:val="28"/>
          <w:szCs w:val="28"/>
        </w:rPr>
      </w:pPr>
      <w:r>
        <w:rPr>
          <w:rFonts w:hint="eastAsia" w:ascii="仿宋" w:hAnsi="仿宋" w:eastAsia="仿宋" w:cs="Arial Black"/>
          <w:bCs/>
          <w:sz w:val="28"/>
          <w:szCs w:val="28"/>
          <w:lang w:eastAsia="zh-CN"/>
        </w:rPr>
        <w:t>同意</w:t>
      </w:r>
      <w:r>
        <w:rPr>
          <w:rFonts w:hint="eastAsia" w:ascii="仿宋" w:hAnsi="仿宋" w:eastAsia="仿宋" w:cs="Arial Black"/>
          <w:bCs/>
          <w:sz w:val="28"/>
          <w:szCs w:val="28"/>
        </w:rPr>
        <w:t>提名</w:t>
      </w:r>
      <w:r>
        <w:rPr>
          <w:rFonts w:hint="eastAsia" w:ascii="仿宋" w:hAnsi="仿宋" w:eastAsia="仿宋" w:cs="Arial Black"/>
          <w:bCs/>
          <w:sz w:val="28"/>
          <w:szCs w:val="28"/>
          <w:lang w:val="en-US" w:eastAsia="zh-CN"/>
        </w:rPr>
        <w:t>2020年度</w:t>
      </w:r>
      <w:r>
        <w:rPr>
          <w:rFonts w:hint="eastAsia" w:ascii="仿宋" w:hAnsi="仿宋" w:eastAsia="仿宋" w:cs="Arial Black"/>
          <w:bCs/>
          <w:sz w:val="28"/>
          <w:szCs w:val="28"/>
        </w:rPr>
        <w:t xml:space="preserve">山西省科学技术杰出贡献奖。 </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仿宋" w:hAnsi="仿宋" w:eastAsia="仿宋"/>
          <w:sz w:val="28"/>
          <w:szCs w:val="28"/>
        </w:rPr>
      </w:pPr>
      <w:r>
        <w:rPr>
          <w:rFonts w:hint="eastAsia" w:ascii="黑体" w:hAnsi="黑体" w:eastAsia="黑体" w:cs="黑体"/>
          <w:sz w:val="28"/>
          <w:szCs w:val="28"/>
        </w:rPr>
        <w:t>项目简介：</w:t>
      </w:r>
      <w:r>
        <w:rPr>
          <w:rFonts w:hint="eastAsia" w:ascii="仿宋" w:hAnsi="仿宋" w:eastAsia="仿宋" w:cs="Arial Black"/>
          <w:bCs/>
          <w:sz w:val="28"/>
          <w:szCs w:val="28"/>
        </w:rPr>
        <w:t>应用专家智能技术，模仿安全员智能监控违章过程</w:t>
      </w:r>
      <w:r>
        <w:rPr>
          <w:rFonts w:hint="eastAsia" w:ascii="仿宋" w:hAnsi="仿宋" w:eastAsia="仿宋" w:cs="Arial Black"/>
          <w:bCs/>
          <w:sz w:val="28"/>
          <w:szCs w:val="28"/>
          <w:lang w:eastAsia="zh-CN"/>
        </w:rPr>
        <w:t>。</w:t>
      </w:r>
      <w:r>
        <w:rPr>
          <w:rFonts w:hint="eastAsia" w:ascii="仿宋" w:hAnsi="仿宋" w:eastAsia="仿宋" w:cs="Arial Black"/>
          <w:bCs/>
          <w:sz w:val="28"/>
          <w:szCs w:val="28"/>
        </w:rPr>
        <w:t xml:space="preserve">在违章过渡过程中，在还没有触碰到违章红线前，对作业行为进行识别，将违章作业行为动作信号转换为电信号，通过智能控制技术，实现报警、断电、闭锁保护、地面电脑显示、手机风险预警、甩保护预警、抗违章后备保护试验、识别线路故障等功能的安全保障技术设施。它能预控人的违章行为，能保证“想违章违不成，即使违章也造不成事故”。主要技术产品：智能三开一防技术（开盖报警、断电、闭锁及防止擅自开盖操作技术）、以智能开盖传感器为主构成的智能抗违章传感器系统（抗违章保护装置1）、抗违章保护装置2～3、预防煤矿带电作业及瓦斯爆炸方法及系统、防电软件、机械安装连接传感器等器件的无损连接器等。 </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Arial Black"/>
          <w:bCs/>
          <w:sz w:val="28"/>
          <w:szCs w:val="28"/>
        </w:rPr>
      </w:pPr>
      <w:r>
        <w:rPr>
          <w:rFonts w:hint="eastAsia" w:ascii="黑体" w:hAnsi="黑体" w:eastAsia="黑体" w:cs="黑体"/>
          <w:sz w:val="28"/>
          <w:szCs w:val="28"/>
        </w:rPr>
        <w:t>客观评价：</w:t>
      </w:r>
      <w:r>
        <w:rPr>
          <w:rFonts w:hint="eastAsia" w:ascii="仿宋" w:hAnsi="仿宋" w:eastAsia="仿宋" w:cs="Arial Black"/>
          <w:bCs/>
          <w:sz w:val="28"/>
          <w:szCs w:val="28"/>
        </w:rPr>
        <w:t>防治带电作业及瓦斯爆炸的智能抗违章保护技术系统</w:t>
      </w:r>
      <w:r>
        <w:rPr>
          <w:rFonts w:hint="eastAsia" w:ascii="仿宋" w:hAnsi="仿宋" w:eastAsia="仿宋" w:cs="Arial Black"/>
          <w:bCs/>
          <w:sz w:val="28"/>
          <w:szCs w:val="28"/>
          <w:lang w:eastAsia="zh-CN"/>
        </w:rPr>
        <w:t>在</w:t>
      </w:r>
      <w:r>
        <w:rPr>
          <w:rFonts w:hint="eastAsia" w:ascii="仿宋" w:hAnsi="仿宋" w:eastAsia="仿宋" w:cs="Arial Black"/>
          <w:bCs/>
          <w:sz w:val="28"/>
          <w:szCs w:val="28"/>
        </w:rPr>
        <w:t>山西省大范围推广应用十几年来，大大减少了违章带电作业事故，为近年瓦斯爆炸“零事故”作出重大贡献</w:t>
      </w:r>
      <w:r>
        <w:rPr>
          <w:rFonts w:hint="eastAsia" w:ascii="仿宋" w:hAnsi="仿宋" w:eastAsia="仿宋" w:cs="Arial Black"/>
          <w:bCs/>
          <w:sz w:val="28"/>
          <w:szCs w:val="28"/>
          <w:lang w:eastAsia="zh-CN"/>
        </w:rPr>
        <w:t>，为</w:t>
      </w:r>
      <w:r>
        <w:rPr>
          <w:rFonts w:hint="eastAsia" w:ascii="仿宋" w:hAnsi="仿宋" w:eastAsia="仿宋" w:cs="Arial Black"/>
          <w:bCs/>
          <w:sz w:val="28"/>
          <w:szCs w:val="28"/>
        </w:rPr>
        <w:t xml:space="preserve">推动安全科技进步，产生重大作用。 </w:t>
      </w:r>
    </w:p>
    <w:p>
      <w:pPr>
        <w:pStyle w:val="7"/>
        <w:keepNext w:val="0"/>
        <w:keepLines w:val="0"/>
        <w:pageBreakBefore w:val="0"/>
        <w:widowControl/>
        <w:kinsoku/>
        <w:wordWrap/>
        <w:overflowPunct/>
        <w:topLinePunct w:val="0"/>
        <w:autoSpaceDE/>
        <w:autoSpaceDN/>
        <w:bidi w:val="0"/>
        <w:spacing w:before="0" w:beforeAutospacing="0" w:afterAutospacing="0" w:line="540" w:lineRule="exact"/>
        <w:ind w:firstLine="565" w:firstLineChars="202"/>
        <w:jc w:val="both"/>
        <w:rPr>
          <w:rFonts w:hint="eastAsia" w:ascii="仿宋" w:hAnsi="仿宋" w:eastAsia="仿宋" w:cs="Arial Black"/>
          <w:bCs/>
          <w:kern w:val="0"/>
          <w:sz w:val="28"/>
          <w:szCs w:val="28"/>
          <w:lang w:val="en-US" w:eastAsia="zh-CN" w:bidi="ar-SA"/>
        </w:rPr>
      </w:pPr>
      <w:r>
        <w:rPr>
          <w:rFonts w:hint="eastAsia" w:ascii="黑体" w:hAnsi="黑体" w:eastAsia="黑体" w:cs="黑体"/>
          <w:sz w:val="28"/>
          <w:szCs w:val="28"/>
        </w:rPr>
        <w:t>推广应用情况：</w:t>
      </w:r>
      <w:r>
        <w:rPr>
          <w:rFonts w:hint="eastAsia" w:ascii="仿宋" w:hAnsi="仿宋" w:eastAsia="仿宋" w:cs="Arial Black"/>
          <w:bCs/>
          <w:kern w:val="0"/>
          <w:sz w:val="28"/>
          <w:szCs w:val="28"/>
          <w:lang w:val="en-US" w:eastAsia="zh-CN" w:bidi="ar-SA"/>
        </w:rPr>
        <w:t xml:space="preserve">目前，爆炸环境防治带电作业及瓦斯爆炸的智能抗违章保护技术系统的核心技术产品已具有稳定的生产线，其中关键零部件自己设计、研发和生产，具有精密检测仪器和完善的检测手段，已达年产10万台的生产能力；其中，防误操作保护技术（抗违章保护技术）装备1.0～4.0各代产品已应用到山西省各大矿业集团（如阳泉煤业集团、晋城煤业集团、潞安矿业集团、汾西矿业集团、霍州煤电集团、西山煤电集团、神华保德、中煤平朔等）和省内大土河、华润等各地方煤矿，以及宁夏、河南、河北等省外部分煤矿，项目整体技术在晋煤集团凤凰山矿和同煤大唐塔山矿进行了应用，有效遏制了违章带电作业，实现了在违章过渡过程中进行电气设备操作风险的在线预控。 </w:t>
      </w:r>
    </w:p>
    <w:p>
      <w:pPr>
        <w:pStyle w:val="7"/>
        <w:keepNext w:val="0"/>
        <w:keepLines w:val="0"/>
        <w:pageBreakBefore w:val="0"/>
        <w:widowControl/>
        <w:kinsoku/>
        <w:wordWrap/>
        <w:overflowPunct/>
        <w:topLinePunct w:val="0"/>
        <w:autoSpaceDE/>
        <w:autoSpaceDN/>
        <w:bidi w:val="0"/>
        <w:spacing w:before="0" w:beforeAutospacing="0" w:afterAutospacing="0" w:line="540" w:lineRule="exact"/>
        <w:ind w:firstLine="565" w:firstLineChars="202"/>
        <w:jc w:val="both"/>
        <w:rPr>
          <w:rFonts w:hint="eastAsia" w:ascii="仿宋" w:hAnsi="仿宋" w:eastAsia="仿宋" w:cs="Arial Black"/>
          <w:bCs/>
          <w:kern w:val="0"/>
          <w:sz w:val="28"/>
          <w:szCs w:val="28"/>
          <w:lang w:val="en-US" w:eastAsia="zh-CN" w:bidi="ar-SA"/>
        </w:rPr>
      </w:pPr>
      <w:r>
        <w:rPr>
          <w:rFonts w:hint="eastAsia" w:ascii="仿宋" w:hAnsi="仿宋" w:eastAsia="仿宋" w:cs="Arial Black"/>
          <w:bCs/>
          <w:kern w:val="0"/>
          <w:sz w:val="28"/>
          <w:szCs w:val="28"/>
          <w:lang w:val="en-US" w:eastAsia="zh-CN" w:bidi="ar-SA"/>
        </w:rPr>
        <w:t xml:space="preserve">西山煤电集团、潞安矿业集团、汾西矿业集团等省内大部分矿业集团规定矿用电气设备制造厂家应当在矿用电气设备上加装“三开一防”功能，《山西省煤矿安全质量标准化标准》要求电气设备实现“三开一防”功能，项目核心技术产品列入2010、2013、2015年度安全生产重大事故防治关键技术重点科技项目。 </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主要知识产权证明目录：</w:t>
      </w:r>
    </w:p>
    <w:tbl>
      <w:tblPr>
        <w:tblStyle w:val="8"/>
        <w:tblW w:w="8533" w:type="dxa"/>
        <w:tblInd w:w="0" w:type="dxa"/>
        <w:shd w:val="clear" w:color="auto" w:fill="FFFFFF"/>
        <w:tblLayout w:type="fixed"/>
        <w:tblCellMar>
          <w:top w:w="15" w:type="dxa"/>
          <w:left w:w="15" w:type="dxa"/>
          <w:bottom w:w="15" w:type="dxa"/>
          <w:right w:w="15" w:type="dxa"/>
        </w:tblCellMar>
      </w:tblPr>
      <w:tblGrid>
        <w:gridCol w:w="2743"/>
        <w:gridCol w:w="1275"/>
        <w:gridCol w:w="1125"/>
        <w:gridCol w:w="2025"/>
        <w:gridCol w:w="1365"/>
      </w:tblGrid>
      <w:tr>
        <w:tblPrEx>
          <w:shd w:val="clear" w:color="auto" w:fill="FFFFFF"/>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授权（申请）项目名称</w:t>
            </w:r>
          </w:p>
        </w:tc>
        <w:tc>
          <w:tcPr>
            <w:tcW w:w="127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112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202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申 请 号</w:t>
            </w:r>
          </w:p>
        </w:tc>
        <w:tc>
          <w:tcPr>
            <w:tcW w:w="136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一种超前开盖断电方法及其装置</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200810055240.6</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749948</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预防煤矿带电作业及瓦斯爆炸的方法及系统</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201410391907.5</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2796010</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一种超前开盖断电方法及其装置</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美国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9,200,751</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9,200,751</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锁定多条螺栓方法及装置</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200910075088.2</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1140266</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一种盖板防护装置</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201210147572.3</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1960335</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一种用来锁紧螺杆的两防锁装置及其锁紧螺杆的方法</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201210237949.4</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2055865</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一种煤矿远方漏电试验方法及设备</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美国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2015355258</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2015355258</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一种超前开盖断电方法及其装置</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欧洲</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2299554</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2299554</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一种矿用开关喇叭嘴防松装置</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201310057843.0</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2469054</w:t>
            </w:r>
          </w:p>
        </w:tc>
      </w:tr>
      <w:tr>
        <w:tblPrEx>
          <w:tblCellMar>
            <w:top w:w="15" w:type="dxa"/>
            <w:left w:w="15" w:type="dxa"/>
            <w:bottom w:w="15" w:type="dxa"/>
            <w:right w:w="15" w:type="dxa"/>
          </w:tblCellMar>
        </w:tblPrEx>
        <w:tc>
          <w:tcPr>
            <w:tcW w:w="274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一种煤矿远方漏电试验设备</w:t>
            </w:r>
          </w:p>
        </w:tc>
        <w:tc>
          <w:tcPr>
            <w:tcW w:w="12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0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201210578705.2</w:t>
            </w:r>
          </w:p>
        </w:tc>
        <w:tc>
          <w:tcPr>
            <w:tcW w:w="13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2320608</w:t>
            </w:r>
          </w:p>
        </w:tc>
      </w:tr>
    </w:tbl>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560" w:firstLineChars="200"/>
        <w:jc w:val="both"/>
        <w:textAlignment w:val="auto"/>
        <w:rPr>
          <w:rFonts w:hint="eastAsia" w:ascii="仿宋" w:hAnsi="仿宋" w:eastAsia="仿宋" w:cs="仿宋"/>
          <w:color w:val="000000" w:themeColor="text1"/>
          <w:sz w:val="28"/>
          <w:szCs w:val="28"/>
        </w:rPr>
      </w:pPr>
      <w:r>
        <w:rPr>
          <w:rFonts w:hint="eastAsia" w:ascii="黑体" w:hAnsi="黑体" w:eastAsia="黑体" w:cs="黑体"/>
          <w:color w:val="000000" w:themeColor="text1"/>
          <w:sz w:val="28"/>
          <w:szCs w:val="28"/>
        </w:rPr>
        <w:t>主要完成人情况：</w:t>
      </w:r>
      <w:r>
        <w:rPr>
          <w:rFonts w:hint="eastAsia" w:ascii="仿宋" w:hAnsi="仿宋" w:eastAsia="仿宋" w:cs="仿宋"/>
          <w:color w:val="000000" w:themeColor="text1"/>
          <w:sz w:val="28"/>
          <w:szCs w:val="28"/>
        </w:rPr>
        <w:t>郭春平为本项目第一完成人，发明专利“预防煤矿带电作业及瓦斯爆炸的方法及系统”的唯一发明人，“一种超前开盖断电方法及其装置”的第一发明人，其它专利的唯一完成人。领导、组织、亲自参加了该项目的全部工作。带领团队并亲自开发成功本项目产品，完成了产业化生产，实现了在省内外煤矿的大面积推广应用。郭晓妍为本项目第二完成人，发明专利“一种超前开盖断电方法及其装置”的第二发明人，参加了该项目的部分研发工作。郭晓鹏为本项目第三完成人，发明专利“一种超前开盖断电方法及其装置”的第三发明人，参加了该项目的部分研发、推广等工作。</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560" w:firstLineChars="200"/>
        <w:jc w:val="both"/>
        <w:textAlignment w:val="auto"/>
        <w:rPr>
          <w:rFonts w:hint="eastAsia" w:ascii="仿宋" w:hAnsi="仿宋" w:eastAsia="仿宋"/>
          <w:sz w:val="28"/>
          <w:szCs w:val="28"/>
          <w:lang w:eastAsia="zh-CN"/>
        </w:rPr>
      </w:pPr>
      <w:r>
        <w:rPr>
          <w:rFonts w:hint="eastAsia" w:ascii="黑体" w:hAnsi="黑体" w:eastAsia="黑体" w:cs="宋体"/>
          <w:bCs/>
          <w:sz w:val="28"/>
          <w:szCs w:val="28"/>
        </w:rPr>
        <w:t>主要完成单位及创新推广贡献：</w:t>
      </w:r>
      <w:r>
        <w:rPr>
          <w:rFonts w:hint="eastAsia" w:ascii="仿宋" w:hAnsi="仿宋" w:eastAsia="仿宋" w:cs="仿宋"/>
          <w:color w:val="000000" w:themeColor="text1"/>
          <w:sz w:val="28"/>
          <w:szCs w:val="28"/>
        </w:rPr>
        <w:t>山西全安新技术开发有限公司研发煤矿安全技术几十年，团队协作攻关二十年。取得的成果有深入研</w:t>
      </w:r>
      <w:r>
        <w:rPr>
          <w:rFonts w:hint="eastAsia" w:ascii="仿宋" w:hAnsi="仿宋" w:eastAsia="仿宋"/>
          <w:sz w:val="28"/>
          <w:szCs w:val="28"/>
        </w:rPr>
        <w:t>究违章行为及抗违章理论，抗违章开盖传感器系列产品以及组合发明防治带电作业及瓦斯爆炸的抗违章技术系统。获的中国发明专利10项，美国等国家发明专利20项，获省技术发明奖、中国专利奖等7项省部级奖励。发表有关专著或论文十余篇。首创行标5部，国家煤监局等单位下发了29个文件推广，应用在同煤塔山等煤矿45万台防爆设备上，为山西近几年违章带电作业引发瓦斯爆炸零事故作出重大贡献</w:t>
      </w:r>
      <w:r>
        <w:rPr>
          <w:rFonts w:hint="eastAsia" w:ascii="仿宋" w:hAnsi="仿宋" w:eastAsia="仿宋"/>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560" w:firstLineChars="200"/>
        <w:jc w:val="both"/>
        <w:textAlignment w:val="auto"/>
        <w:rPr>
          <w:rFonts w:ascii="黑体" w:hAnsi="黑体" w:eastAsia="黑体"/>
          <w:color w:val="000000" w:themeColor="text1"/>
          <w:sz w:val="28"/>
          <w:szCs w:val="28"/>
        </w:rPr>
      </w:pPr>
      <w:r>
        <w:rPr>
          <w:rFonts w:hint="eastAsia" w:ascii="黑体" w:hAnsi="黑体" w:eastAsia="黑体"/>
          <w:color w:val="000000" w:themeColor="text1"/>
          <w:sz w:val="28"/>
          <w:szCs w:val="28"/>
        </w:rPr>
        <w:t>完成人合作关系说明：</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560" w:firstLineChars="200"/>
        <w:jc w:val="both"/>
        <w:textAlignment w:val="auto"/>
        <w:rPr>
          <w:rFonts w:hint="eastAsia" w:ascii="仿宋" w:hAnsi="仿宋" w:eastAsia="仿宋"/>
          <w:sz w:val="28"/>
          <w:szCs w:val="28"/>
          <w:lang w:eastAsia="zh-CN"/>
        </w:rPr>
      </w:pPr>
      <w:r>
        <w:rPr>
          <w:rFonts w:hint="eastAsia" w:ascii="仿宋" w:hAnsi="仿宋" w:eastAsia="仿宋"/>
          <w:sz w:val="28"/>
          <w:szCs w:val="28"/>
        </w:rPr>
        <w:t>本项目由郭春平带领其子女郭晓妍和郭晓鹏，依托山西全安新技术开发有限公司完成</w:t>
      </w:r>
      <w:r>
        <w:rPr>
          <w:rFonts w:hint="eastAsia" w:ascii="仿宋" w:hAnsi="仿宋" w:eastAsia="仿宋"/>
          <w:sz w:val="28"/>
          <w:szCs w:val="28"/>
          <w:lang w:eastAsia="zh-CN"/>
        </w:rPr>
        <w:t xml:space="preserve">。项目所涉及专利的发明人中，郭晓妍和郭晓鹏曾参与专利“一种超前开盖断电方法及装置”的构思，未参与本项目其他专利的研发。 </w:t>
      </w:r>
    </w:p>
    <w:p>
      <w:pPr>
        <w:keepNext w:val="0"/>
        <w:keepLines w:val="0"/>
        <w:pageBreakBefore w:val="0"/>
        <w:widowControl w:val="0"/>
        <w:kinsoku/>
        <w:wordWrap/>
        <w:overflowPunct/>
        <w:topLinePunct w:val="0"/>
        <w:autoSpaceDE/>
        <w:autoSpaceDN/>
        <w:bidi w:val="0"/>
        <w:adjustRightInd/>
        <w:spacing w:beforeAutospacing="0" w:after="0" w:afterAutospacing="0" w:line="540" w:lineRule="exact"/>
        <w:ind w:firstLine="560" w:firstLineChars="200"/>
        <w:jc w:val="both"/>
        <w:textAlignment w:val="auto"/>
        <w:rPr>
          <w:rFonts w:ascii="黑体" w:hAnsi="黑体" w:eastAsia="黑体" w:cs="宋体"/>
          <w:sz w:val="28"/>
          <w:szCs w:val="28"/>
        </w:rPr>
      </w:pPr>
      <w:r>
        <w:rPr>
          <w:rFonts w:hint="eastAsia" w:ascii="黑体" w:hAnsi="黑体" w:eastAsia="黑体" w:cs="宋体"/>
          <w:sz w:val="28"/>
          <w:szCs w:val="28"/>
          <w:lang w:eastAsia="zh-CN"/>
        </w:rPr>
        <w:t>三、</w:t>
      </w:r>
      <w:r>
        <w:rPr>
          <w:rFonts w:hint="eastAsia" w:ascii="黑体" w:hAnsi="黑体" w:eastAsia="黑体" w:cs="宋体"/>
          <w:sz w:val="28"/>
          <w:szCs w:val="28"/>
        </w:rPr>
        <w:t>项目名称：</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default" w:ascii="仿宋" w:hAnsi="仿宋" w:eastAsia="仿宋" w:cs="宋体"/>
          <w:sz w:val="28"/>
          <w:szCs w:val="28"/>
          <w:lang w:val="en-US" w:eastAsia="zh-CN"/>
        </w:rPr>
      </w:pPr>
      <w:r>
        <w:rPr>
          <w:rFonts w:hint="default" w:ascii="仿宋" w:hAnsi="仿宋" w:eastAsia="仿宋" w:cs="宋体"/>
          <w:sz w:val="28"/>
          <w:szCs w:val="28"/>
          <w:lang w:val="en-US" w:eastAsia="zh-CN"/>
        </w:rPr>
        <w:fldChar w:fldCharType="begin"/>
      </w:r>
      <w:r>
        <w:rPr>
          <w:rFonts w:hint="default" w:ascii="仿宋" w:hAnsi="仿宋" w:eastAsia="仿宋" w:cs="宋体"/>
          <w:sz w:val="28"/>
          <w:szCs w:val="28"/>
          <w:lang w:val="en-US" w:eastAsia="zh-CN"/>
        </w:rPr>
        <w:instrText xml:space="preserve"> HYPERLINK "http://218.26.228.35:11190/cgtj2018/apply/viewmaindata.jspa?id=40280e8771ea8ebf01720bb6f28c06c6" \t "http://218.26.228.35:11190/cgtj2018/standard/_blank" </w:instrText>
      </w:r>
      <w:r>
        <w:rPr>
          <w:rFonts w:hint="default" w:ascii="仿宋" w:hAnsi="仿宋" w:eastAsia="仿宋" w:cs="宋体"/>
          <w:sz w:val="28"/>
          <w:szCs w:val="28"/>
          <w:lang w:val="en-US" w:eastAsia="zh-CN"/>
        </w:rPr>
        <w:fldChar w:fldCharType="separate"/>
      </w:r>
      <w:r>
        <w:rPr>
          <w:rFonts w:hint="default" w:ascii="仿宋" w:hAnsi="仿宋" w:eastAsia="仿宋" w:cs="宋体"/>
          <w:sz w:val="28"/>
          <w:szCs w:val="28"/>
        </w:rPr>
        <w:t>高效异质结太阳能电池及组件开发</w:t>
      </w:r>
      <w:r>
        <w:rPr>
          <w:rFonts w:hint="default" w:ascii="仿宋" w:hAnsi="仿宋" w:eastAsia="仿宋" w:cs="宋体"/>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pacing w:beforeAutospacing="0" w:after="0" w:afterAutospacing="0" w:line="540" w:lineRule="exact"/>
        <w:ind w:firstLine="560" w:firstLineChars="200"/>
        <w:jc w:val="both"/>
        <w:textAlignment w:val="auto"/>
        <w:rPr>
          <w:rFonts w:ascii="仿宋" w:hAnsi="仿宋" w:eastAsia="仿宋" w:cs="宋体"/>
          <w:sz w:val="28"/>
          <w:szCs w:val="28"/>
        </w:rPr>
      </w:pPr>
      <w:r>
        <w:rPr>
          <w:rFonts w:hint="eastAsia" w:ascii="黑体" w:hAnsi="黑体" w:eastAsia="黑体" w:cs="宋体"/>
          <w:bCs/>
          <w:sz w:val="28"/>
          <w:szCs w:val="28"/>
        </w:rPr>
        <w:t>提名者：</w:t>
      </w:r>
      <w:r>
        <w:rPr>
          <w:rFonts w:hint="eastAsia" w:ascii="仿宋" w:hAnsi="仿宋" w:eastAsia="仿宋" w:cs="宋体"/>
          <w:sz w:val="28"/>
          <w:szCs w:val="28"/>
        </w:rPr>
        <w:t>晋中市</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仿宋"/>
          <w:sz w:val="28"/>
          <w:szCs w:val="28"/>
          <w:lang w:eastAsia="zh-CN"/>
        </w:rPr>
      </w:pPr>
      <w:r>
        <w:rPr>
          <w:rFonts w:hint="eastAsia" w:ascii="黑体" w:hAnsi="黑体" w:eastAsia="黑体" w:cs="宋体"/>
          <w:bCs/>
          <w:sz w:val="28"/>
          <w:szCs w:val="28"/>
        </w:rPr>
        <w:t>提名意见：</w:t>
      </w:r>
      <w:r>
        <w:rPr>
          <w:rFonts w:hint="eastAsia" w:ascii="仿宋" w:hAnsi="仿宋" w:eastAsia="仿宋" w:cs="仿宋"/>
          <w:i w:val="0"/>
          <w:caps w:val="0"/>
          <w:color w:val="333333"/>
          <w:spacing w:val="0"/>
          <w:sz w:val="28"/>
          <w:szCs w:val="28"/>
          <w:shd w:val="clear" w:fill="FFFFFF"/>
          <w:lang w:eastAsia="zh-CN"/>
        </w:rPr>
        <w:t>该</w:t>
      </w:r>
      <w:r>
        <w:rPr>
          <w:rFonts w:hint="eastAsia" w:ascii="仿宋" w:hAnsi="仿宋" w:eastAsia="仿宋" w:cs="仿宋"/>
          <w:i w:val="0"/>
          <w:caps w:val="0"/>
          <w:color w:val="333333"/>
          <w:spacing w:val="0"/>
          <w:sz w:val="28"/>
          <w:szCs w:val="28"/>
          <w:shd w:val="clear" w:fill="FFFFFF"/>
        </w:rPr>
        <w:t>项目属旨在降低光伏产品成本，提高光电转换效率，推动新能源和可再生能源产业的快速发展。</w:t>
      </w:r>
      <w:r>
        <w:rPr>
          <w:rFonts w:hint="eastAsia" w:ascii="仿宋" w:hAnsi="仿宋" w:eastAsia="仿宋" w:cs="仿宋"/>
          <w:i w:val="0"/>
          <w:caps w:val="0"/>
          <w:color w:val="333333"/>
          <w:spacing w:val="0"/>
          <w:sz w:val="28"/>
          <w:szCs w:val="28"/>
          <w:shd w:val="clear" w:fill="FFFFFF"/>
          <w:lang w:eastAsia="zh-CN"/>
        </w:rPr>
        <w:t>已</w:t>
      </w:r>
      <w:r>
        <w:rPr>
          <w:rFonts w:hint="eastAsia" w:ascii="仿宋" w:hAnsi="仿宋" w:eastAsia="仿宋" w:cs="仿宋"/>
          <w:i w:val="0"/>
          <w:caps w:val="0"/>
          <w:color w:val="333333"/>
          <w:spacing w:val="0"/>
          <w:sz w:val="28"/>
          <w:szCs w:val="28"/>
          <w:shd w:val="clear" w:fill="FFFFFF"/>
        </w:rPr>
        <w:t>成功开发新产品4项，产生新工艺4项，授权专利4件</w:t>
      </w:r>
      <w:r>
        <w:rPr>
          <w:rFonts w:hint="eastAsia" w:ascii="仿宋" w:hAnsi="仿宋" w:eastAsia="仿宋" w:cs="仿宋"/>
          <w:i w:val="0"/>
          <w:caps w:val="0"/>
          <w:color w:val="333333"/>
          <w:spacing w:val="0"/>
          <w:sz w:val="28"/>
          <w:szCs w:val="28"/>
          <w:shd w:val="clear" w:fill="FFFFFF"/>
          <w:lang w:eastAsia="zh-CN"/>
        </w:rPr>
        <w:t>，经济效益显著，推广反馈良好。</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仿宋" w:hAnsi="仿宋" w:eastAsia="仿宋" w:cs="宋体"/>
          <w:sz w:val="28"/>
          <w:szCs w:val="28"/>
        </w:rPr>
      </w:pPr>
      <w:r>
        <w:rPr>
          <w:rFonts w:hint="eastAsia" w:ascii="仿宋" w:hAnsi="仿宋" w:eastAsia="仿宋" w:cs="宋体"/>
          <w:sz w:val="28"/>
          <w:szCs w:val="28"/>
        </w:rPr>
        <w:t>同意提名20</w:t>
      </w:r>
      <w:r>
        <w:rPr>
          <w:rFonts w:hint="eastAsia" w:ascii="仿宋" w:hAnsi="仿宋" w:eastAsia="仿宋" w:cs="宋体"/>
          <w:sz w:val="28"/>
          <w:szCs w:val="28"/>
          <w:lang w:val="en-US" w:eastAsia="zh-CN"/>
        </w:rPr>
        <w:t>20</w:t>
      </w:r>
      <w:r>
        <w:rPr>
          <w:rFonts w:hint="eastAsia" w:ascii="仿宋" w:hAnsi="仿宋" w:eastAsia="仿宋" w:cs="宋体"/>
          <w:sz w:val="28"/>
          <w:szCs w:val="28"/>
        </w:rPr>
        <w:t>年度山西省科学技术进步奖</w:t>
      </w:r>
      <w:r>
        <w:rPr>
          <w:rFonts w:hint="eastAsia" w:ascii="仿宋" w:hAnsi="仿宋" w:eastAsia="仿宋" w:cs="宋体"/>
          <w:sz w:val="28"/>
          <w:szCs w:val="28"/>
          <w:lang w:eastAsia="zh-CN"/>
        </w:rPr>
        <w:t>技术开发</w:t>
      </w:r>
      <w:r>
        <w:rPr>
          <w:rFonts w:hint="eastAsia" w:ascii="仿宋" w:hAnsi="仿宋" w:eastAsia="仿宋" w:cs="宋体"/>
          <w:sz w:val="28"/>
          <w:szCs w:val="28"/>
        </w:rPr>
        <w:t>类</w:t>
      </w:r>
      <w:r>
        <w:rPr>
          <w:rFonts w:hint="eastAsia" w:ascii="仿宋" w:hAnsi="仿宋" w:eastAsia="仿宋" w:cs="宋体"/>
          <w:sz w:val="28"/>
          <w:szCs w:val="28"/>
          <w:lang w:eastAsia="zh-CN"/>
        </w:rPr>
        <w:t>一</w:t>
      </w:r>
      <w:r>
        <w:rPr>
          <w:rFonts w:hint="eastAsia" w:ascii="仿宋" w:hAnsi="仿宋" w:eastAsia="仿宋" w:cs="宋体"/>
          <w:sz w:val="28"/>
          <w:szCs w:val="28"/>
        </w:rPr>
        <w:t>等奖。</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cs="宋体"/>
          <w:sz w:val="28"/>
          <w:szCs w:val="28"/>
        </w:rPr>
      </w:pPr>
      <w:r>
        <w:rPr>
          <w:rFonts w:hint="eastAsia" w:ascii="黑体" w:hAnsi="黑体" w:eastAsia="黑体" w:cs="宋体"/>
          <w:sz w:val="28"/>
          <w:szCs w:val="28"/>
        </w:rPr>
        <w:t>项目简介：</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lang w:eastAsia="zh-CN"/>
        </w:rPr>
        <w:t>该项目在</w:t>
      </w:r>
      <w:r>
        <w:rPr>
          <w:rFonts w:hint="eastAsia" w:ascii="仿宋" w:hAnsi="仿宋" w:eastAsia="仿宋" w:cs="仿宋"/>
          <w:i w:val="0"/>
          <w:caps w:val="0"/>
          <w:color w:val="333333"/>
          <w:spacing w:val="0"/>
          <w:sz w:val="28"/>
          <w:szCs w:val="28"/>
          <w:shd w:val="clear" w:fill="FFFFFF"/>
        </w:rPr>
        <w:t>国际上首次以接近常规晶硅组件成本的技术路线实现高效异质结太阳能电池组件的量产，引领了光伏行业的技术革命。主要研究内容包括开发正面、背面非晶（i/p)沉积、导电氧化层(TCO)制备等几个关键环节工艺。</w:t>
      </w:r>
      <w:r>
        <w:rPr>
          <w:rFonts w:hint="eastAsia" w:ascii="仿宋" w:hAnsi="仿宋" w:eastAsia="仿宋" w:cs="仿宋"/>
          <w:i w:val="0"/>
          <w:caps w:val="0"/>
          <w:color w:val="333333"/>
          <w:spacing w:val="0"/>
          <w:sz w:val="28"/>
          <w:szCs w:val="28"/>
          <w:shd w:val="clear" w:fill="FFFFFF"/>
          <w:lang w:eastAsia="zh-CN"/>
        </w:rPr>
        <w:t>该</w:t>
      </w:r>
      <w:r>
        <w:rPr>
          <w:rFonts w:hint="eastAsia" w:ascii="仿宋" w:hAnsi="仿宋" w:eastAsia="仿宋" w:cs="仿宋"/>
          <w:i w:val="0"/>
          <w:caps w:val="0"/>
          <w:color w:val="333333"/>
          <w:spacing w:val="0"/>
          <w:sz w:val="28"/>
          <w:szCs w:val="28"/>
          <w:shd w:val="clear" w:fill="FFFFFF"/>
        </w:rPr>
        <w:t>项目</w:t>
      </w:r>
      <w:r>
        <w:rPr>
          <w:rFonts w:hint="eastAsia" w:ascii="仿宋" w:hAnsi="仿宋" w:eastAsia="仿宋" w:cs="仿宋"/>
          <w:i w:val="0"/>
          <w:caps w:val="0"/>
          <w:color w:val="333333"/>
          <w:spacing w:val="0"/>
          <w:sz w:val="28"/>
          <w:szCs w:val="28"/>
          <w:shd w:val="clear" w:fill="FFFFFF"/>
          <w:lang w:eastAsia="zh-CN"/>
        </w:rPr>
        <w:t>已</w:t>
      </w:r>
      <w:r>
        <w:rPr>
          <w:rFonts w:hint="eastAsia" w:ascii="仿宋" w:hAnsi="仿宋" w:eastAsia="仿宋" w:cs="仿宋"/>
          <w:i w:val="0"/>
          <w:caps w:val="0"/>
          <w:color w:val="333333"/>
          <w:spacing w:val="0"/>
          <w:sz w:val="28"/>
          <w:szCs w:val="28"/>
          <w:shd w:val="clear" w:fill="FFFFFF"/>
        </w:rPr>
        <w:t>成功开发新产品4项，产生新工艺4项，授权专利4件，项目制备的高效单晶背钝化太阳能电池平均PID小于3%，平均光致衰减小于1.5%，电池转换效率达到23.7%，各项指标均处于行业领先地位。</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cs="宋体"/>
          <w:sz w:val="28"/>
          <w:szCs w:val="28"/>
        </w:rPr>
        <w:t>客观评价：</w:t>
      </w:r>
      <w:r>
        <w:rPr>
          <w:rFonts w:hint="eastAsia" w:ascii="仿宋" w:hAnsi="仿宋" w:eastAsia="仿宋" w:cs="仿宋"/>
          <w:i w:val="0"/>
          <w:caps w:val="0"/>
          <w:color w:val="333333"/>
          <w:spacing w:val="0"/>
          <w:sz w:val="28"/>
          <w:szCs w:val="28"/>
          <w:shd w:val="clear" w:fill="FFFFFF"/>
        </w:rPr>
        <w:t>项目有效</w:t>
      </w:r>
      <w:r>
        <w:rPr>
          <w:rFonts w:hint="eastAsia" w:ascii="仿宋" w:hAnsi="仿宋" w:eastAsia="仿宋" w:cs="仿宋"/>
          <w:i w:val="0"/>
          <w:caps w:val="0"/>
          <w:color w:val="333333"/>
          <w:spacing w:val="0"/>
          <w:sz w:val="28"/>
          <w:szCs w:val="28"/>
          <w:shd w:val="clear" w:fill="FFFFFF"/>
          <w:lang w:eastAsia="zh-CN"/>
        </w:rPr>
        <w:t>地</w:t>
      </w:r>
      <w:r>
        <w:rPr>
          <w:rFonts w:hint="eastAsia" w:ascii="仿宋" w:hAnsi="仿宋" w:eastAsia="仿宋" w:cs="仿宋"/>
          <w:i w:val="0"/>
          <w:caps w:val="0"/>
          <w:color w:val="333333"/>
          <w:spacing w:val="0"/>
          <w:sz w:val="28"/>
          <w:szCs w:val="28"/>
          <w:shd w:val="clear" w:fill="FFFFFF"/>
        </w:rPr>
        <w:t>提高了行业的整体技术水平和系统创新能力，促进了由多晶转变为单晶的结构调整优化及产品的升级与更新换代，对行业的发展形成了显著的推动作用。</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sz w:val="28"/>
          <w:szCs w:val="28"/>
        </w:rPr>
      </w:pPr>
      <w:r>
        <w:rPr>
          <w:rFonts w:hint="eastAsia" w:ascii="黑体" w:hAnsi="黑体" w:eastAsia="黑体"/>
          <w:sz w:val="28"/>
          <w:szCs w:val="28"/>
        </w:rPr>
        <w:t>推广应用情况：</w:t>
      </w:r>
      <w:r>
        <w:rPr>
          <w:rFonts w:hint="eastAsia" w:ascii="仿宋" w:hAnsi="仿宋" w:eastAsia="仿宋" w:cs="仿宋"/>
          <w:i w:val="0"/>
          <w:caps w:val="0"/>
          <w:color w:val="333333"/>
          <w:spacing w:val="0"/>
          <w:sz w:val="28"/>
          <w:szCs w:val="28"/>
          <w:shd w:val="clear" w:fill="FFFFFF"/>
        </w:rPr>
        <w:t>项目已于2018年开始成功应用，并占据了有利的市场地位，目前已在日本ユー?シー?エル株式会社、江西彭泽赣核光伏等国内外电力企业的下属项目中应用，性能表现优异，取得了一致的好评反馈</w:t>
      </w:r>
      <w:r>
        <w:rPr>
          <w:rFonts w:hint="eastAsia" w:ascii="仿宋" w:hAnsi="仿宋" w:eastAsia="仿宋" w:cs="仿宋"/>
          <w:i w:val="0"/>
          <w:caps w:val="0"/>
          <w:color w:val="333333"/>
          <w:spacing w:val="0"/>
          <w:sz w:val="28"/>
          <w:szCs w:val="28"/>
          <w:shd w:val="clear" w:fill="FFFFFF"/>
          <w:lang w:eastAsia="zh-CN"/>
        </w:rPr>
        <w:t>，经济效益显著。</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sz w:val="28"/>
          <w:szCs w:val="28"/>
        </w:rPr>
      </w:pPr>
      <w:r>
        <w:rPr>
          <w:rFonts w:hint="eastAsia" w:ascii="黑体" w:hAnsi="黑体" w:eastAsia="黑体"/>
          <w:sz w:val="28"/>
          <w:szCs w:val="28"/>
        </w:rPr>
        <w:t>主要知识产权证明目录：</w:t>
      </w:r>
    </w:p>
    <w:tbl>
      <w:tblPr>
        <w:tblStyle w:val="8"/>
        <w:tblW w:w="9568" w:type="dxa"/>
        <w:tblInd w:w="0" w:type="dxa"/>
        <w:shd w:val="clear" w:color="auto" w:fill="auto"/>
        <w:tblLayout w:type="fixed"/>
        <w:tblCellMar>
          <w:top w:w="15" w:type="dxa"/>
          <w:left w:w="15" w:type="dxa"/>
          <w:bottom w:w="15" w:type="dxa"/>
          <w:right w:w="15" w:type="dxa"/>
        </w:tblCellMar>
      </w:tblPr>
      <w:tblGrid>
        <w:gridCol w:w="3523"/>
        <w:gridCol w:w="1371"/>
        <w:gridCol w:w="1215"/>
        <w:gridCol w:w="1494"/>
        <w:gridCol w:w="1965"/>
      </w:tblGrid>
      <w:tr>
        <w:tblPrEx>
          <w:shd w:val="clear" w:color="auto" w:fill="auto"/>
          <w:tblCellMar>
            <w:top w:w="15" w:type="dxa"/>
            <w:left w:w="15" w:type="dxa"/>
            <w:bottom w:w="15" w:type="dxa"/>
            <w:right w:w="15" w:type="dxa"/>
          </w:tblCellMar>
        </w:tblPrEx>
        <w:tc>
          <w:tcPr>
            <w:tcW w:w="3523"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b/>
                <w:sz w:val="20"/>
                <w:szCs w:val="20"/>
              </w:rPr>
            </w:pPr>
            <w:r>
              <w:rPr>
                <w:rFonts w:ascii="宋体" w:hAnsi="宋体" w:eastAsia="宋体" w:cs="宋体"/>
                <w:b/>
                <w:kern w:val="0"/>
                <w:sz w:val="20"/>
                <w:szCs w:val="20"/>
                <w:lang w:val="en-US" w:eastAsia="zh-CN" w:bidi="ar"/>
              </w:rPr>
              <w:t>授权（申请）项目名称</w:t>
            </w:r>
          </w:p>
        </w:tc>
        <w:tc>
          <w:tcPr>
            <w:tcW w:w="1371"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b/>
                <w:sz w:val="20"/>
                <w:szCs w:val="20"/>
              </w:rPr>
            </w:pPr>
            <w:r>
              <w:rPr>
                <w:rFonts w:ascii="宋体" w:hAnsi="宋体" w:eastAsia="宋体" w:cs="宋体"/>
                <w:b/>
                <w:kern w:val="0"/>
                <w:sz w:val="20"/>
                <w:szCs w:val="20"/>
                <w:lang w:val="en-US" w:eastAsia="zh-CN" w:bidi="ar"/>
              </w:rPr>
              <w:t>知识产权类别</w:t>
            </w:r>
          </w:p>
        </w:tc>
        <w:tc>
          <w:tcPr>
            <w:tcW w:w="121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b/>
                <w:sz w:val="20"/>
                <w:szCs w:val="20"/>
              </w:rPr>
            </w:pPr>
            <w:r>
              <w:rPr>
                <w:rFonts w:ascii="宋体" w:hAnsi="宋体" w:eastAsia="宋体" w:cs="宋体"/>
                <w:b/>
                <w:kern w:val="0"/>
                <w:sz w:val="20"/>
                <w:szCs w:val="20"/>
                <w:lang w:val="en-US" w:eastAsia="zh-CN" w:bidi="ar"/>
              </w:rPr>
              <w:t>国（区）别</w:t>
            </w:r>
          </w:p>
        </w:tc>
        <w:tc>
          <w:tcPr>
            <w:tcW w:w="1494"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b/>
                <w:sz w:val="20"/>
                <w:szCs w:val="20"/>
              </w:rPr>
            </w:pPr>
            <w:r>
              <w:rPr>
                <w:rFonts w:ascii="宋体" w:hAnsi="宋体" w:eastAsia="宋体" w:cs="宋体"/>
                <w:b/>
                <w:kern w:val="0"/>
                <w:sz w:val="20"/>
                <w:szCs w:val="20"/>
                <w:lang w:val="en-US" w:eastAsia="zh-CN" w:bidi="ar"/>
              </w:rPr>
              <w:t>申 请 号</w:t>
            </w:r>
          </w:p>
        </w:tc>
        <w:tc>
          <w:tcPr>
            <w:tcW w:w="196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b/>
                <w:sz w:val="20"/>
                <w:szCs w:val="20"/>
              </w:rPr>
            </w:pPr>
            <w:r>
              <w:rPr>
                <w:rFonts w:ascii="宋体" w:hAnsi="宋体" w:eastAsia="宋体" w:cs="宋体"/>
                <w:b/>
                <w:kern w:val="0"/>
                <w:sz w:val="20"/>
                <w:szCs w:val="20"/>
                <w:lang w:val="en-US" w:eastAsia="zh-CN" w:bidi="ar"/>
              </w:rPr>
              <w:t>授 权 号</w:t>
            </w:r>
          </w:p>
        </w:tc>
      </w:tr>
      <w:tr>
        <w:tblPrEx>
          <w:tblCellMar>
            <w:top w:w="15" w:type="dxa"/>
            <w:left w:w="15" w:type="dxa"/>
            <w:bottom w:w="15" w:type="dxa"/>
            <w:right w:w="15" w:type="dxa"/>
          </w:tblCellMar>
        </w:tblPrEx>
        <w:tc>
          <w:tcPr>
            <w:tcW w:w="3523"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一种高效晶硅/非晶硅异质结电池结构</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实用新型专利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中国</w:t>
            </w:r>
          </w:p>
        </w:tc>
        <w:tc>
          <w:tcPr>
            <w:tcW w:w="149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2017217041012</w:t>
            </w:r>
          </w:p>
        </w:tc>
        <w:tc>
          <w:tcPr>
            <w:tcW w:w="196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ZL2017217041012</w:t>
            </w:r>
          </w:p>
        </w:tc>
      </w:tr>
      <w:tr>
        <w:tblPrEx>
          <w:tblCellMar>
            <w:top w:w="15" w:type="dxa"/>
            <w:left w:w="15" w:type="dxa"/>
            <w:bottom w:w="15" w:type="dxa"/>
            <w:right w:w="15" w:type="dxa"/>
          </w:tblCellMar>
        </w:tblPrEx>
        <w:tc>
          <w:tcPr>
            <w:tcW w:w="3523"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一种高效晶硅非晶硅异质结电池结构</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实用新型专利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中国</w:t>
            </w:r>
          </w:p>
        </w:tc>
        <w:tc>
          <w:tcPr>
            <w:tcW w:w="149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2016103472215</w:t>
            </w:r>
          </w:p>
        </w:tc>
        <w:tc>
          <w:tcPr>
            <w:tcW w:w="196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ZL2016103472215</w:t>
            </w:r>
          </w:p>
        </w:tc>
      </w:tr>
      <w:tr>
        <w:tblPrEx>
          <w:tblCellMar>
            <w:top w:w="15" w:type="dxa"/>
            <w:left w:w="15" w:type="dxa"/>
            <w:bottom w:w="15" w:type="dxa"/>
            <w:right w:w="15" w:type="dxa"/>
          </w:tblCellMar>
        </w:tblPrEx>
        <w:tc>
          <w:tcPr>
            <w:tcW w:w="3523"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一种异质结高效太阳能电池金属堆叠结构</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实用新型专利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中国</w:t>
            </w:r>
          </w:p>
        </w:tc>
        <w:tc>
          <w:tcPr>
            <w:tcW w:w="149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2018218383863</w:t>
            </w:r>
          </w:p>
        </w:tc>
        <w:tc>
          <w:tcPr>
            <w:tcW w:w="196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ZL2018218383863</w:t>
            </w:r>
          </w:p>
        </w:tc>
      </w:tr>
      <w:tr>
        <w:tblPrEx>
          <w:tblCellMar>
            <w:top w:w="15" w:type="dxa"/>
            <w:left w:w="15" w:type="dxa"/>
            <w:bottom w:w="15" w:type="dxa"/>
            <w:right w:w="15" w:type="dxa"/>
          </w:tblCellMar>
        </w:tblPrEx>
        <w:tc>
          <w:tcPr>
            <w:tcW w:w="3523"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一种异质结太阳能电池设备的加热装置</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实用新型专利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中国</w:t>
            </w:r>
          </w:p>
        </w:tc>
        <w:tc>
          <w:tcPr>
            <w:tcW w:w="149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2019210188941</w:t>
            </w:r>
          </w:p>
        </w:tc>
        <w:tc>
          <w:tcPr>
            <w:tcW w:w="196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jc w:val="both"/>
              <w:textAlignment w:val="center"/>
              <w:rPr>
                <w:sz w:val="20"/>
                <w:szCs w:val="20"/>
              </w:rPr>
            </w:pPr>
            <w:r>
              <w:rPr>
                <w:rFonts w:ascii="宋体" w:hAnsi="宋体" w:eastAsia="宋体" w:cs="宋体"/>
                <w:kern w:val="0"/>
                <w:sz w:val="20"/>
                <w:szCs w:val="20"/>
                <w:lang w:val="en-US" w:eastAsia="zh-CN" w:bidi="ar"/>
              </w:rPr>
              <w:t>ZL2019210188941</w:t>
            </w:r>
          </w:p>
        </w:tc>
      </w:tr>
    </w:tbl>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cs="宋体"/>
          <w:sz w:val="28"/>
          <w:szCs w:val="28"/>
        </w:rPr>
      </w:pP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hint="eastAsia" w:ascii="仿宋" w:hAnsi="仿宋" w:eastAsia="仿宋"/>
          <w:sz w:val="28"/>
          <w:szCs w:val="28"/>
        </w:rPr>
      </w:pPr>
      <w:r>
        <w:rPr>
          <w:rFonts w:hint="eastAsia" w:ascii="黑体" w:hAnsi="黑体" w:eastAsia="黑体" w:cs="宋体"/>
          <w:sz w:val="28"/>
          <w:szCs w:val="28"/>
        </w:rPr>
        <w:t>主要完成人情况：</w:t>
      </w:r>
      <w:r>
        <w:rPr>
          <w:rFonts w:hint="eastAsia" w:ascii="仿宋" w:hAnsi="仿宋" w:eastAsia="仿宋"/>
          <w:sz w:val="28"/>
          <w:szCs w:val="28"/>
        </w:rPr>
        <w:t>该项目主要完成人为王继磊、张娟、黄金、贾慧君、白焱辉、鲍少娟、高勇、任法渊、杨骥，目前项目团队人员均在职。王继磊负责项目的总体规划及方案设计，黄金主要负责电池端技术难点和创新点攻关，张娟负责组织、实施工作，贾慧君负责技术文件与知识产权的申报与整理工作，白焱辉主要负责电池端良率提升，鲍少娟主要负责项目产品质量认证及相关检测工作，高勇负责各道工序的匹配性研发，任法渊负责对创新点皮秒激光工艺技术进行专研和技术交流，杨骥对创新点原子层沉积方法制备氧化铝膜层工艺技术进行专研和技术交流。</w:t>
      </w: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hint="eastAsia" w:ascii="仿宋" w:hAnsi="仿宋" w:eastAsia="仿宋"/>
          <w:sz w:val="28"/>
          <w:szCs w:val="28"/>
        </w:rPr>
      </w:pPr>
      <w:r>
        <w:rPr>
          <w:rFonts w:hint="eastAsia" w:ascii="黑体" w:hAnsi="黑体" w:eastAsia="黑体"/>
          <w:sz w:val="28"/>
          <w:szCs w:val="28"/>
        </w:rPr>
        <w:t>主要完成单位及创新推广贡献：</w:t>
      </w:r>
      <w:r>
        <w:rPr>
          <w:rFonts w:hint="eastAsia" w:ascii="仿宋" w:hAnsi="仿宋" w:eastAsia="仿宋"/>
          <w:sz w:val="28"/>
          <w:szCs w:val="28"/>
        </w:rPr>
        <w:t>项目主要完成单位为晋能光伏技术有限责任公司，创新推广贡献如下：</w:t>
      </w: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hint="eastAsia" w:ascii="仿宋" w:hAnsi="仿宋" w:eastAsia="仿宋"/>
          <w:sz w:val="28"/>
          <w:szCs w:val="28"/>
        </w:rPr>
      </w:pPr>
      <w:r>
        <w:rPr>
          <w:rFonts w:hint="eastAsia" w:ascii="仿宋" w:hAnsi="仿宋" w:eastAsia="仿宋"/>
          <w:sz w:val="28"/>
          <w:szCs w:val="28"/>
        </w:rPr>
        <w:t> 1.开展高效异质结太阳能电池及组件的研发工作，通过工艺的创新与优化，提升高效异质结太阳能电池及组件的转化效率，降低生产成本，实现量产化。</w:t>
      </w: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hint="eastAsia" w:ascii="仿宋" w:hAnsi="仿宋" w:eastAsia="仿宋"/>
          <w:sz w:val="28"/>
          <w:szCs w:val="28"/>
        </w:rPr>
      </w:pPr>
      <w:r>
        <w:rPr>
          <w:rFonts w:hint="eastAsia" w:ascii="仿宋" w:hAnsi="仿宋" w:eastAsia="仿宋"/>
          <w:sz w:val="28"/>
          <w:szCs w:val="28"/>
        </w:rPr>
        <w:t>2.组织留学博士及国内优秀光伏专业人才成立项目研究小组，组成一支高学历，专业性强、技术水平高的研发团队。</w:t>
      </w: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hint="eastAsia" w:ascii="仿宋" w:hAnsi="仿宋" w:eastAsia="仿宋"/>
          <w:sz w:val="28"/>
          <w:szCs w:val="28"/>
        </w:rPr>
      </w:pPr>
      <w:r>
        <w:rPr>
          <w:rFonts w:hint="eastAsia" w:ascii="仿宋" w:hAnsi="仿宋" w:eastAsia="仿宋"/>
          <w:sz w:val="28"/>
          <w:szCs w:val="28"/>
        </w:rPr>
        <w:t>3.提供了专业的硬件支持，配备了设备选型领先的研发检测实验室，拥有Pasan测试仪、DSC差示扫描仪、恒温恒湿试验箱、UV紫外老化试验箱等实验设备，为项目研究工作的展开提供基础条件。</w:t>
      </w: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hint="eastAsia" w:ascii="仿宋" w:hAnsi="仿宋" w:eastAsia="仿宋"/>
          <w:sz w:val="28"/>
          <w:szCs w:val="28"/>
        </w:rPr>
      </w:pPr>
      <w:r>
        <w:rPr>
          <w:rFonts w:hint="eastAsia" w:ascii="仿宋" w:hAnsi="仿宋" w:eastAsia="仿宋"/>
          <w:sz w:val="28"/>
          <w:szCs w:val="28"/>
        </w:rPr>
        <w:t>4.为项目调研、交流、研发等活动提供资金支持。</w:t>
      </w: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hint="eastAsia" w:ascii="黑体" w:hAnsi="黑体" w:eastAsia="黑体"/>
          <w:sz w:val="28"/>
          <w:szCs w:val="28"/>
        </w:rPr>
      </w:pPr>
      <w:r>
        <w:rPr>
          <w:rFonts w:hint="eastAsia" w:ascii="仿宋" w:hAnsi="仿宋" w:eastAsia="仿宋"/>
          <w:sz w:val="28"/>
          <w:szCs w:val="28"/>
        </w:rPr>
        <w:t>5.负责项目后期成果的应用推广及产业化。</w:t>
      </w:r>
    </w:p>
    <w:p>
      <w:pPr>
        <w:pageBreakBefore w:val="0"/>
        <w:kinsoku/>
        <w:wordWrap/>
        <w:overflowPunct/>
        <w:topLinePunct w:val="0"/>
        <w:autoSpaceDE/>
        <w:autoSpaceDN/>
        <w:bidi w:val="0"/>
        <w:spacing w:line="540" w:lineRule="exact"/>
        <w:ind w:firstLine="560" w:firstLineChars="200"/>
        <w:rPr>
          <w:rFonts w:hint="eastAsia" w:ascii="仿宋" w:hAnsi="仿宋" w:eastAsia="仿宋"/>
          <w:sz w:val="28"/>
          <w:szCs w:val="28"/>
        </w:rPr>
      </w:pPr>
      <w:r>
        <w:rPr>
          <w:rFonts w:hint="eastAsia" w:ascii="黑体" w:hAnsi="黑体" w:eastAsia="黑体"/>
          <w:sz w:val="28"/>
          <w:szCs w:val="28"/>
        </w:rPr>
        <w:t>完成人合作关系说明：</w:t>
      </w:r>
      <w:r>
        <w:rPr>
          <w:rFonts w:hint="eastAsia" w:ascii="仿宋" w:hAnsi="仿宋" w:eastAsia="仿宋"/>
          <w:sz w:val="28"/>
          <w:szCs w:val="28"/>
        </w:rPr>
        <w:t>王继磊、张娟、黄金、高勇、杨骥主要负责针对该项目电池端、组件端技术难点和创新点进行技术攻关、现场试验方案的组织、实施工作。贾慧君、白焱辉、鲍少娟、任法渊主要负责项目的组织协调，实验验证、数据分析，对组件端辅材与电池的匹配性进行专研和技术交流，以及技术文件与知识产权的申报与整理工作。</w:t>
      </w:r>
    </w:p>
    <w:p>
      <w:pPr>
        <w:pageBreakBefore w:val="0"/>
        <w:kinsoku/>
        <w:wordWrap/>
        <w:overflowPunct/>
        <w:topLinePunct w:val="0"/>
        <w:autoSpaceDE/>
        <w:autoSpaceDN/>
        <w:bidi w:val="0"/>
        <w:spacing w:line="540" w:lineRule="exact"/>
        <w:ind w:firstLine="560" w:firstLineChars="200"/>
        <w:rPr>
          <w:rFonts w:ascii="黑体" w:hAnsi="黑体" w:eastAsia="黑体"/>
          <w:sz w:val="28"/>
          <w:szCs w:val="28"/>
        </w:rPr>
      </w:pPr>
      <w:r>
        <w:rPr>
          <w:rFonts w:hint="eastAsia" w:ascii="黑体" w:hAnsi="黑体" w:eastAsia="黑体"/>
          <w:sz w:val="28"/>
          <w:szCs w:val="28"/>
          <w:lang w:eastAsia="zh-CN"/>
        </w:rPr>
        <w:t>四、</w:t>
      </w:r>
      <w:r>
        <w:rPr>
          <w:rFonts w:hint="eastAsia" w:ascii="黑体" w:hAnsi="黑体" w:eastAsia="黑体"/>
          <w:sz w:val="28"/>
          <w:szCs w:val="28"/>
        </w:rPr>
        <w:t>项目名称</w:t>
      </w: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ascii="仿宋" w:hAnsi="仿宋" w:eastAsia="仿宋"/>
          <w:sz w:val="28"/>
          <w:szCs w:val="28"/>
        </w:rPr>
      </w:pPr>
      <w:r>
        <w:rPr>
          <w:rFonts w:hint="eastAsia" w:ascii="仿宋" w:hAnsi="仿宋" w:eastAsia="仿宋"/>
          <w:sz w:val="28"/>
          <w:szCs w:val="28"/>
        </w:rPr>
        <w:t>三峡齿轮齿条爬升式垂直升船机液压控制系统</w:t>
      </w:r>
    </w:p>
    <w:p>
      <w:pPr>
        <w:keepNext w:val="0"/>
        <w:keepLines w:val="0"/>
        <w:pageBreakBefore w:val="0"/>
        <w:widowControl w:val="0"/>
        <w:kinsoku/>
        <w:wordWrap/>
        <w:overflowPunct/>
        <w:topLinePunct w:val="0"/>
        <w:autoSpaceDE/>
        <w:autoSpaceDN/>
        <w:bidi w:val="0"/>
        <w:adjustRightInd/>
        <w:spacing w:after="0" w:line="540" w:lineRule="exact"/>
        <w:ind w:firstLine="560" w:firstLineChars="200"/>
        <w:jc w:val="both"/>
        <w:rPr>
          <w:rFonts w:ascii="仿宋" w:hAnsi="仿宋" w:eastAsia="仿宋" w:cs="宋体"/>
          <w:sz w:val="28"/>
          <w:szCs w:val="28"/>
        </w:rPr>
      </w:pPr>
      <w:r>
        <w:rPr>
          <w:rFonts w:hint="eastAsia" w:ascii="黑体" w:hAnsi="黑体" w:eastAsia="黑体" w:cs="宋体"/>
          <w:bCs/>
          <w:sz w:val="28"/>
          <w:szCs w:val="28"/>
        </w:rPr>
        <w:t>提名者：</w:t>
      </w:r>
      <w:r>
        <w:rPr>
          <w:rFonts w:hint="eastAsia" w:ascii="仿宋" w:hAnsi="仿宋" w:eastAsia="仿宋" w:cs="宋体"/>
          <w:sz w:val="28"/>
          <w:szCs w:val="28"/>
        </w:rPr>
        <w:t>晋中市</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cs="宋体"/>
          <w:sz w:val="28"/>
          <w:szCs w:val="28"/>
        </w:rPr>
      </w:pPr>
      <w:r>
        <w:rPr>
          <w:rFonts w:hint="eastAsia" w:ascii="黑体" w:hAnsi="黑体" w:eastAsia="黑体" w:cs="宋体"/>
          <w:bCs/>
          <w:sz w:val="28"/>
          <w:szCs w:val="28"/>
        </w:rPr>
        <w:t>提名意见：</w:t>
      </w:r>
      <w:r>
        <w:rPr>
          <w:rFonts w:hint="eastAsia" w:ascii="仿宋" w:hAnsi="仿宋" w:eastAsia="仿宋" w:cs="宋体"/>
          <w:sz w:val="28"/>
          <w:szCs w:val="28"/>
        </w:rPr>
        <w:t>三峡齿轮齿条爬升式垂直升船机属国内首创，是世界上技术最复杂、规模最大的升船机。项目组研究成员</w:t>
      </w:r>
      <w:r>
        <w:rPr>
          <w:rFonts w:ascii="仿宋" w:hAnsi="仿宋" w:eastAsia="仿宋" w:cs="宋体"/>
          <w:sz w:val="28"/>
          <w:szCs w:val="28"/>
        </w:rPr>
        <w:t>大胆创新设计</w:t>
      </w:r>
      <w:r>
        <w:rPr>
          <w:rFonts w:hint="eastAsia" w:ascii="仿宋" w:hAnsi="仿宋" w:eastAsia="仿宋" w:cs="宋体"/>
          <w:sz w:val="28"/>
          <w:szCs w:val="28"/>
        </w:rPr>
        <w:t>理念</w:t>
      </w:r>
      <w:bookmarkStart w:id="2" w:name="_GoBack"/>
      <w:bookmarkEnd w:id="2"/>
      <w:r>
        <w:rPr>
          <w:rFonts w:ascii="仿宋" w:hAnsi="仿宋" w:eastAsia="仿宋" w:cs="宋体"/>
          <w:sz w:val="28"/>
          <w:szCs w:val="28"/>
        </w:rPr>
        <w:t>，</w:t>
      </w:r>
      <w:r>
        <w:rPr>
          <w:rFonts w:hint="eastAsia" w:ascii="仿宋" w:hAnsi="仿宋" w:eastAsia="仿宋" w:cs="宋体"/>
          <w:sz w:val="28"/>
          <w:szCs w:val="28"/>
        </w:rPr>
        <w:t>设计研究了升船机驱动机构液气弹簧设备液压控制系统、升船机船厢横导向装置液压控制系统等创新技术，为三峡升船机的安全可靠运行提供了保障。</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cs="宋体"/>
          <w:sz w:val="28"/>
          <w:szCs w:val="28"/>
        </w:rPr>
      </w:pPr>
      <w:r>
        <w:rPr>
          <w:rFonts w:hint="eastAsia" w:ascii="仿宋" w:hAnsi="仿宋" w:eastAsia="仿宋" w:cs="宋体"/>
          <w:sz w:val="28"/>
          <w:szCs w:val="28"/>
        </w:rPr>
        <w:t>同意提名20</w:t>
      </w:r>
      <w:r>
        <w:rPr>
          <w:rFonts w:hint="eastAsia" w:ascii="仿宋" w:hAnsi="仿宋" w:eastAsia="仿宋" w:cs="宋体"/>
          <w:sz w:val="28"/>
          <w:szCs w:val="28"/>
          <w:lang w:val="en-US" w:eastAsia="zh-CN"/>
        </w:rPr>
        <w:t>20</w:t>
      </w:r>
      <w:r>
        <w:rPr>
          <w:rFonts w:hint="eastAsia" w:ascii="仿宋" w:hAnsi="仿宋" w:eastAsia="仿宋" w:cs="宋体"/>
          <w:sz w:val="28"/>
          <w:szCs w:val="28"/>
        </w:rPr>
        <w:t>年度山西省科学技术进步奖技术开发类二等奖。</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黑体" w:hAnsi="黑体" w:eastAsia="黑体" w:cs="宋体"/>
          <w:sz w:val="28"/>
          <w:szCs w:val="28"/>
        </w:rPr>
        <w:t>项目简介：</w:t>
      </w:r>
      <w:r>
        <w:rPr>
          <w:rFonts w:hint="eastAsia" w:ascii="仿宋" w:hAnsi="仿宋" w:eastAsia="仿宋"/>
          <w:sz w:val="28"/>
          <w:szCs w:val="28"/>
        </w:rPr>
        <w:t>本项目属于流体传动与控制技术领域，具体涉及一种</w:t>
      </w:r>
      <w:r>
        <w:rPr>
          <w:rFonts w:ascii="仿宋" w:hAnsi="仿宋" w:eastAsia="仿宋"/>
          <w:sz w:val="28"/>
          <w:szCs w:val="28"/>
        </w:rPr>
        <w:t>齿轮齿条爬升式</w:t>
      </w:r>
      <w:r>
        <w:rPr>
          <w:rFonts w:hint="eastAsia" w:ascii="仿宋" w:hAnsi="仿宋" w:eastAsia="仿宋"/>
          <w:sz w:val="28"/>
          <w:szCs w:val="28"/>
        </w:rPr>
        <w:t>垂直</w:t>
      </w:r>
      <w:r>
        <w:rPr>
          <w:rFonts w:ascii="仿宋" w:hAnsi="仿宋" w:eastAsia="仿宋"/>
          <w:sz w:val="28"/>
          <w:szCs w:val="28"/>
        </w:rPr>
        <w:t>升船机</w:t>
      </w:r>
      <w:r>
        <w:rPr>
          <w:rFonts w:hint="eastAsia" w:ascii="仿宋" w:hAnsi="仿宋" w:eastAsia="仿宋"/>
          <w:sz w:val="28"/>
          <w:szCs w:val="28"/>
        </w:rPr>
        <w:t>液压控制系统。</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ascii="仿宋" w:hAnsi="仿宋" w:eastAsia="仿宋"/>
          <w:sz w:val="28"/>
          <w:szCs w:val="28"/>
        </w:rPr>
        <w:t>三峡升船机是为客轮和特种船舶设计的快速过坝通道</w:t>
      </w:r>
      <w:r>
        <w:rPr>
          <w:rFonts w:hint="eastAsia" w:ascii="仿宋" w:hAnsi="仿宋" w:eastAsia="仿宋"/>
          <w:sz w:val="28"/>
          <w:szCs w:val="28"/>
        </w:rPr>
        <w:t>,</w:t>
      </w:r>
      <w:r>
        <w:rPr>
          <w:rFonts w:ascii="仿宋" w:hAnsi="仿宋" w:eastAsia="仿宋"/>
          <w:sz w:val="28"/>
          <w:szCs w:val="28"/>
        </w:rPr>
        <w:t>相当于船舶</w:t>
      </w:r>
      <w:r>
        <w:rPr>
          <w:rFonts w:hint="eastAsia" w:ascii="仿宋" w:hAnsi="仿宋" w:eastAsia="仿宋"/>
          <w:sz w:val="28"/>
          <w:szCs w:val="28"/>
        </w:rPr>
        <w:t>“</w:t>
      </w:r>
      <w:r>
        <w:rPr>
          <w:rFonts w:ascii="仿宋" w:hAnsi="仿宋" w:eastAsia="仿宋"/>
          <w:sz w:val="28"/>
          <w:szCs w:val="28"/>
        </w:rPr>
        <w:t>乘电梯</w:t>
      </w:r>
      <w:r>
        <w:rPr>
          <w:rFonts w:hint="eastAsia" w:ascii="仿宋" w:hAnsi="仿宋" w:eastAsia="仿宋"/>
          <w:sz w:val="28"/>
          <w:szCs w:val="28"/>
        </w:rPr>
        <w:t>”</w:t>
      </w:r>
      <w:r>
        <w:rPr>
          <w:rFonts w:ascii="仿宋" w:hAnsi="仿宋" w:eastAsia="仿宋"/>
          <w:sz w:val="28"/>
          <w:szCs w:val="28"/>
        </w:rPr>
        <w:t>一次过坝</w:t>
      </w:r>
      <w:r>
        <w:rPr>
          <w:rFonts w:hint="eastAsia" w:ascii="仿宋" w:hAnsi="仿宋" w:eastAsia="仿宋"/>
          <w:sz w:val="28"/>
          <w:szCs w:val="28"/>
        </w:rPr>
        <w:t>。三峡升船机具有提升高度大、提升重量大、上游通航水位变幅大和下游水位变率快等特点，是世界上技术最复杂、规模最大的升船机。</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cs="宋体"/>
          <w:color w:val="000000"/>
          <w:sz w:val="28"/>
          <w:szCs w:val="28"/>
        </w:rPr>
      </w:pPr>
      <w:r>
        <w:rPr>
          <w:rFonts w:hint="eastAsia" w:ascii="仿宋" w:hAnsi="仿宋" w:eastAsia="仿宋"/>
          <w:sz w:val="28"/>
          <w:szCs w:val="28"/>
        </w:rPr>
        <w:t>三峡升船机液压控制系统是一种自动综合协调控制的液压控制系统，贯穿于船舶过坝的整个过程，本项目重点研究了三峡升船机船厢升降过程中的创新技术：升船机驱动机构液气弹簧设备的液压控制系统（创新点1）及升船机船厢横导向装置设备的液压控制系统（创新点2）。</w:t>
      </w:r>
      <w:r>
        <w:rPr>
          <w:rFonts w:hint="eastAsia" w:ascii="仿宋" w:hAnsi="仿宋" w:eastAsia="仿宋" w:cs="宋体"/>
          <w:color w:val="000000"/>
          <w:sz w:val="28"/>
          <w:szCs w:val="28"/>
        </w:rPr>
        <w:t>实现了升船机在升降过程中发生船厢漏水事故时驱动机构可</w:t>
      </w:r>
      <w:r>
        <w:rPr>
          <w:rFonts w:hint="eastAsia" w:ascii="仿宋" w:hAnsi="仿宋" w:eastAsia="仿宋"/>
          <w:color w:val="000000"/>
          <w:sz w:val="28"/>
          <w:szCs w:val="28"/>
        </w:rPr>
        <w:t>自行制动</w:t>
      </w:r>
      <w:r>
        <w:rPr>
          <w:rFonts w:hint="eastAsia" w:ascii="仿宋" w:hAnsi="仿宋" w:eastAsia="仿宋" w:cs="宋体"/>
          <w:color w:val="000000"/>
          <w:sz w:val="28"/>
          <w:szCs w:val="28"/>
        </w:rPr>
        <w:t>而不需要外部控制信号介入、安全可靠性及船厢运行水平度均较高的目的，为三峡升船机的安全可靠运行提供了保障。</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黑体" w:hAnsi="黑体" w:eastAsia="黑体" w:cs="宋体"/>
          <w:color w:val="000000"/>
          <w:sz w:val="28"/>
          <w:szCs w:val="28"/>
        </w:rPr>
        <w:t>客观评价：</w:t>
      </w:r>
      <w:r>
        <w:rPr>
          <w:rFonts w:ascii="仿宋" w:hAnsi="仿宋" w:eastAsia="仿宋"/>
          <w:sz w:val="28"/>
          <w:szCs w:val="28"/>
        </w:rPr>
        <w:t>2012年</w:t>
      </w:r>
      <w:r>
        <w:rPr>
          <w:rFonts w:hint="eastAsia" w:ascii="仿宋" w:hAnsi="仿宋" w:eastAsia="仿宋"/>
          <w:sz w:val="28"/>
          <w:szCs w:val="28"/>
        </w:rPr>
        <w:t>8</w:t>
      </w:r>
      <w:r>
        <w:rPr>
          <w:rFonts w:ascii="仿宋" w:hAnsi="仿宋" w:eastAsia="仿宋"/>
          <w:sz w:val="28"/>
          <w:szCs w:val="28"/>
        </w:rPr>
        <w:t>月</w:t>
      </w:r>
      <w:r>
        <w:rPr>
          <w:rFonts w:hint="eastAsia" w:ascii="仿宋" w:hAnsi="仿宋" w:eastAsia="仿宋"/>
          <w:sz w:val="28"/>
          <w:szCs w:val="28"/>
        </w:rPr>
        <w:t>2</w:t>
      </w:r>
      <w:r>
        <w:rPr>
          <w:rFonts w:ascii="仿宋" w:hAnsi="仿宋" w:eastAsia="仿宋"/>
          <w:sz w:val="28"/>
          <w:szCs w:val="28"/>
        </w:rPr>
        <w:t>日</w:t>
      </w:r>
      <w:r>
        <w:rPr>
          <w:rFonts w:hint="eastAsia" w:ascii="仿宋" w:hAnsi="仿宋" w:eastAsia="仿宋"/>
          <w:sz w:val="28"/>
          <w:szCs w:val="28"/>
        </w:rPr>
        <w:t>至4日，由</w:t>
      </w:r>
      <w:r>
        <w:rPr>
          <w:rFonts w:ascii="仿宋" w:hAnsi="仿宋" w:eastAsia="仿宋"/>
          <w:sz w:val="28"/>
          <w:szCs w:val="28"/>
        </w:rPr>
        <w:t>中国长江三峡集团公司组织，</w:t>
      </w:r>
      <w:r>
        <w:rPr>
          <w:rFonts w:hint="eastAsia" w:ascii="仿宋" w:hAnsi="仿宋" w:eastAsia="仿宋"/>
          <w:sz w:val="28"/>
          <w:szCs w:val="28"/>
        </w:rPr>
        <w:t>专家</w:t>
      </w:r>
      <w:r>
        <w:rPr>
          <w:rFonts w:ascii="仿宋" w:hAnsi="仿宋" w:eastAsia="仿宋"/>
          <w:sz w:val="28"/>
          <w:szCs w:val="28"/>
        </w:rPr>
        <w:t>验收组会同三峡升船机主体设备</w:t>
      </w:r>
      <w:r>
        <w:rPr>
          <w:rFonts w:hint="eastAsia" w:ascii="仿宋" w:hAnsi="仿宋" w:eastAsia="仿宋"/>
          <w:sz w:val="28"/>
          <w:szCs w:val="28"/>
        </w:rPr>
        <w:t>总</w:t>
      </w:r>
      <w:r>
        <w:rPr>
          <w:rFonts w:ascii="仿宋" w:hAnsi="仿宋" w:eastAsia="仿宋"/>
          <w:sz w:val="28"/>
          <w:szCs w:val="28"/>
        </w:rPr>
        <w:t>承</w:t>
      </w:r>
      <w:r>
        <w:rPr>
          <w:rFonts w:hint="eastAsia" w:ascii="仿宋" w:hAnsi="仿宋" w:eastAsia="仿宋"/>
          <w:sz w:val="28"/>
          <w:szCs w:val="28"/>
        </w:rPr>
        <w:t>包</w:t>
      </w:r>
      <w:r>
        <w:rPr>
          <w:rFonts w:ascii="仿宋" w:hAnsi="仿宋" w:eastAsia="仿宋"/>
          <w:sz w:val="28"/>
          <w:szCs w:val="28"/>
        </w:rPr>
        <w:t>单位武汉船舶工业公司</w:t>
      </w:r>
      <w:r>
        <w:rPr>
          <w:rFonts w:hint="eastAsia" w:ascii="仿宋" w:hAnsi="仿宋" w:eastAsia="仿宋"/>
          <w:sz w:val="28"/>
          <w:szCs w:val="28"/>
        </w:rPr>
        <w:t>及武昌船舶重工有限责任公司</w:t>
      </w:r>
      <w:r>
        <w:rPr>
          <w:rFonts w:ascii="仿宋" w:hAnsi="仿宋" w:eastAsia="仿宋"/>
          <w:sz w:val="28"/>
          <w:szCs w:val="28"/>
        </w:rPr>
        <w:t>的</w:t>
      </w:r>
      <w:r>
        <w:rPr>
          <w:rFonts w:hint="eastAsia" w:ascii="仿宋" w:hAnsi="仿宋" w:eastAsia="仿宋"/>
          <w:sz w:val="28"/>
          <w:szCs w:val="28"/>
        </w:rPr>
        <w:t>代表</w:t>
      </w:r>
      <w:r>
        <w:rPr>
          <w:rFonts w:ascii="仿宋" w:hAnsi="仿宋" w:eastAsia="仿宋"/>
          <w:sz w:val="28"/>
          <w:szCs w:val="28"/>
        </w:rPr>
        <w:t>在</w:t>
      </w:r>
      <w:r>
        <w:rPr>
          <w:rFonts w:hint="eastAsia" w:ascii="仿宋" w:hAnsi="仿宋" w:eastAsia="仿宋"/>
          <w:sz w:val="28"/>
          <w:szCs w:val="28"/>
        </w:rPr>
        <w:t>太重集团榆次液压工业有限公司（专项设备承包人）</w:t>
      </w:r>
      <w:r>
        <w:rPr>
          <w:rFonts w:ascii="仿宋" w:hAnsi="仿宋" w:eastAsia="仿宋"/>
          <w:sz w:val="28"/>
          <w:szCs w:val="28"/>
        </w:rPr>
        <w:t>对</w:t>
      </w:r>
      <w:r>
        <w:rPr>
          <w:rFonts w:hint="eastAsia" w:ascii="仿宋" w:hAnsi="仿宋" w:eastAsia="仿宋"/>
          <w:sz w:val="28"/>
          <w:szCs w:val="28"/>
        </w:rPr>
        <w:t>三峡升船机主体设备液压控制系统</w:t>
      </w:r>
      <w:r>
        <w:rPr>
          <w:rFonts w:ascii="仿宋" w:hAnsi="仿宋" w:eastAsia="仿宋"/>
          <w:sz w:val="28"/>
          <w:szCs w:val="28"/>
        </w:rPr>
        <w:t>进行了出厂验收</w:t>
      </w:r>
      <w:r>
        <w:rPr>
          <w:rFonts w:hint="eastAsia" w:ascii="仿宋" w:hAnsi="仿宋" w:eastAsia="仿宋"/>
          <w:sz w:val="28"/>
          <w:szCs w:val="28"/>
        </w:rPr>
        <w:t>，各项指标完全</w:t>
      </w:r>
      <w:r>
        <w:rPr>
          <w:rFonts w:ascii="仿宋" w:hAnsi="仿宋" w:eastAsia="仿宋"/>
          <w:sz w:val="28"/>
          <w:szCs w:val="28"/>
        </w:rPr>
        <w:t>满足合同文件、设计图纸和相关标准的要求，同意通过</w:t>
      </w:r>
      <w:r>
        <w:rPr>
          <w:rFonts w:hint="eastAsia" w:ascii="仿宋" w:hAnsi="仿宋" w:eastAsia="仿宋"/>
          <w:sz w:val="28"/>
          <w:szCs w:val="28"/>
        </w:rPr>
        <w:t>出厂</w:t>
      </w:r>
      <w:r>
        <w:rPr>
          <w:rFonts w:ascii="仿宋" w:hAnsi="仿宋" w:eastAsia="仿宋"/>
          <w:sz w:val="28"/>
          <w:szCs w:val="28"/>
        </w:rPr>
        <w:t>验收。</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仿宋" w:hAnsi="仿宋" w:eastAsia="仿宋"/>
          <w:sz w:val="28"/>
          <w:szCs w:val="28"/>
        </w:rPr>
        <w:t>2016年5月12日至14日，国务院长江三峡工程整体竣工验收委员会枢纽工程验收组（专家组）在湖北省宜昌市三峡坝区组织了长江三峡水利枢纽升船机工程试通航前验收。经过充分讨论并与中国长江三峡集团交换意见， 枢纽工程验收组认为长江三峡水利枢纽升船机工程已具备实船试航和试通航条件，顺利通过验收。</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黑体" w:hAnsi="黑体" w:eastAsia="黑体"/>
          <w:sz w:val="28"/>
          <w:szCs w:val="28"/>
        </w:rPr>
        <w:t>推广应用情况：</w:t>
      </w:r>
      <w:r>
        <w:rPr>
          <w:rFonts w:hint="eastAsia" w:ascii="仿宋" w:hAnsi="仿宋" w:eastAsia="仿宋"/>
          <w:sz w:val="28"/>
          <w:szCs w:val="28"/>
        </w:rPr>
        <w:t>太重集团榆次液压工业有限公司设计制造的三峡升船机液压控制系统出厂验收各项指标完全</w:t>
      </w:r>
      <w:r>
        <w:rPr>
          <w:rFonts w:ascii="仿宋" w:hAnsi="仿宋" w:eastAsia="仿宋"/>
          <w:sz w:val="28"/>
          <w:szCs w:val="28"/>
        </w:rPr>
        <w:t>满足</w:t>
      </w:r>
      <w:r>
        <w:rPr>
          <w:rFonts w:hint="eastAsia" w:ascii="仿宋" w:hAnsi="仿宋" w:eastAsia="仿宋"/>
          <w:sz w:val="28"/>
          <w:szCs w:val="28"/>
        </w:rPr>
        <w:t>合同</w:t>
      </w:r>
      <w:r>
        <w:rPr>
          <w:rFonts w:ascii="仿宋" w:hAnsi="仿宋" w:eastAsia="仿宋"/>
          <w:sz w:val="28"/>
          <w:szCs w:val="28"/>
        </w:rPr>
        <w:t>文件、设计图纸和相关标准的要求</w:t>
      </w:r>
      <w:r>
        <w:rPr>
          <w:rFonts w:hint="eastAsia" w:ascii="仿宋" w:hAnsi="仿宋" w:eastAsia="仿宋"/>
          <w:sz w:val="28"/>
          <w:szCs w:val="28"/>
        </w:rPr>
        <w:t>；在三峡升船机通航运行过程中，各项性能稳定、满足设计使用要求、运行平稳可靠，完全符合工况运行条件。</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仿宋" w:hAnsi="仿宋" w:eastAsia="仿宋"/>
          <w:sz w:val="28"/>
          <w:szCs w:val="28"/>
        </w:rPr>
        <w:t>三峡升船机液压控制系统的成功设计制造</w:t>
      </w:r>
      <w:r>
        <w:rPr>
          <w:rFonts w:ascii="仿宋" w:hAnsi="仿宋" w:eastAsia="仿宋"/>
          <w:sz w:val="28"/>
          <w:szCs w:val="28"/>
        </w:rPr>
        <w:t>为</w:t>
      </w:r>
      <w:r>
        <w:rPr>
          <w:rFonts w:hint="eastAsia" w:ascii="仿宋" w:hAnsi="仿宋" w:eastAsia="仿宋"/>
          <w:sz w:val="28"/>
          <w:szCs w:val="28"/>
        </w:rPr>
        <w:t>太重集团榆次液压工业有限公司承接</w:t>
      </w:r>
      <w:r>
        <w:rPr>
          <w:rFonts w:ascii="仿宋" w:hAnsi="仿宋" w:eastAsia="仿宋"/>
          <w:sz w:val="28"/>
          <w:szCs w:val="28"/>
        </w:rPr>
        <w:t>大型垂直升船机</w:t>
      </w:r>
      <w:r>
        <w:rPr>
          <w:rFonts w:hint="eastAsia" w:ascii="仿宋" w:hAnsi="仿宋" w:eastAsia="仿宋"/>
          <w:sz w:val="28"/>
          <w:szCs w:val="28"/>
        </w:rPr>
        <w:t>液压控制系统</w:t>
      </w:r>
      <w:r>
        <w:rPr>
          <w:rFonts w:ascii="仿宋" w:hAnsi="仿宋" w:eastAsia="仿宋"/>
          <w:sz w:val="28"/>
          <w:szCs w:val="28"/>
        </w:rPr>
        <w:t>积累了宝贵经验，也提高了</w:t>
      </w:r>
      <w:r>
        <w:rPr>
          <w:rFonts w:hint="eastAsia" w:ascii="仿宋" w:hAnsi="仿宋" w:eastAsia="仿宋"/>
          <w:sz w:val="28"/>
          <w:szCs w:val="28"/>
        </w:rPr>
        <w:t>本公司</w:t>
      </w:r>
      <w:r>
        <w:rPr>
          <w:rFonts w:ascii="仿宋" w:hAnsi="仿宋" w:eastAsia="仿宋"/>
          <w:sz w:val="28"/>
          <w:szCs w:val="28"/>
        </w:rPr>
        <w:t>相关专业设备设计制造能力。</w:t>
      </w:r>
      <w:r>
        <w:rPr>
          <w:rFonts w:hint="eastAsia" w:ascii="仿宋" w:hAnsi="仿宋" w:eastAsia="仿宋"/>
          <w:sz w:val="28"/>
          <w:szCs w:val="28"/>
        </w:rPr>
        <w:t>太重集团榆次液压工业有限公司鉴于此项目创新技术，后续又承接了向家坝升船机液压控制系统、嘉陵江亭子口水利枢纽升船机液压控制系统等，经济效益显著。</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ascii="仿宋" w:hAnsi="仿宋" w:eastAsia="仿宋"/>
          <w:sz w:val="28"/>
          <w:szCs w:val="28"/>
        </w:rPr>
        <w:t>我国近代大型升船机的建设起步较晚，但发展十分迅速。</w:t>
      </w:r>
      <w:r>
        <w:rPr>
          <w:rFonts w:hint="eastAsia" w:ascii="仿宋" w:hAnsi="仿宋" w:eastAsia="仿宋"/>
          <w:sz w:val="28"/>
          <w:szCs w:val="28"/>
        </w:rPr>
        <w:t>我国西南地区水利资源丰富，三峡升船机的成功建造为金沙江、嘉陵江、乌江、澜沧江、大渡河、红水河等各大流域后续诸多升船机的建设提供了充足的理论依据、科学数据、制作经验等宝贵的基础。</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仿宋" w:hAnsi="仿宋" w:eastAsia="仿宋"/>
          <w:sz w:val="28"/>
          <w:szCs w:val="28"/>
        </w:rPr>
        <w:t>三峡升船机的成功建造</w:t>
      </w:r>
      <w:r>
        <w:rPr>
          <w:rFonts w:ascii="仿宋" w:hAnsi="仿宋" w:eastAsia="仿宋"/>
          <w:sz w:val="28"/>
          <w:szCs w:val="28"/>
        </w:rPr>
        <w:t>为世界升船机建设树立</w:t>
      </w:r>
      <w:r>
        <w:rPr>
          <w:rFonts w:hint="eastAsia" w:ascii="仿宋" w:hAnsi="仿宋" w:eastAsia="仿宋"/>
          <w:sz w:val="28"/>
          <w:szCs w:val="28"/>
        </w:rPr>
        <w:t>了</w:t>
      </w:r>
      <w:r>
        <w:rPr>
          <w:rFonts w:ascii="仿宋" w:hAnsi="仿宋" w:eastAsia="仿宋"/>
          <w:sz w:val="28"/>
          <w:szCs w:val="28"/>
        </w:rPr>
        <w:t>新的里程碑</w:t>
      </w:r>
      <w:r>
        <w:rPr>
          <w:rFonts w:hint="eastAsia" w:ascii="仿宋" w:hAnsi="仿宋" w:eastAsia="仿宋"/>
          <w:sz w:val="28"/>
          <w:szCs w:val="28"/>
        </w:rPr>
        <w:t>。</w:t>
      </w:r>
    </w:p>
    <w:p>
      <w:pPr>
        <w:keepNext w:val="0"/>
        <w:keepLines w:val="0"/>
        <w:pageBreakBefore w:val="0"/>
        <w:kinsoku/>
        <w:wordWrap/>
        <w:overflowPunct/>
        <w:topLinePunct w:val="0"/>
        <w:autoSpaceDE/>
        <w:autoSpaceDN/>
        <w:bidi w:val="0"/>
        <w:spacing w:after="0" w:line="540" w:lineRule="exact"/>
        <w:ind w:firstLine="560" w:firstLineChars="200"/>
        <w:jc w:val="both"/>
        <w:rPr>
          <w:rFonts w:ascii="黑体" w:hAnsi="黑体" w:eastAsia="黑体"/>
          <w:sz w:val="28"/>
          <w:szCs w:val="28"/>
        </w:rPr>
      </w:pPr>
      <w:r>
        <w:rPr>
          <w:rFonts w:hint="eastAsia" w:ascii="黑体" w:hAnsi="黑体" w:eastAsia="黑体"/>
          <w:sz w:val="28"/>
          <w:szCs w:val="28"/>
        </w:rPr>
        <w:t>主要知识产权证明目录：</w:t>
      </w:r>
    </w:p>
    <w:tbl>
      <w:tblPr>
        <w:tblStyle w:val="8"/>
        <w:tblW w:w="9073" w:type="dxa"/>
        <w:tblInd w:w="0" w:type="dxa"/>
        <w:shd w:val="clear" w:color="auto" w:fill="FFFFFF"/>
        <w:tblLayout w:type="fixed"/>
        <w:tblCellMar>
          <w:top w:w="15" w:type="dxa"/>
          <w:left w:w="15" w:type="dxa"/>
          <w:bottom w:w="15" w:type="dxa"/>
          <w:right w:w="15" w:type="dxa"/>
        </w:tblCellMar>
      </w:tblPr>
      <w:tblGrid>
        <w:gridCol w:w="2653"/>
        <w:gridCol w:w="1635"/>
        <w:gridCol w:w="990"/>
        <w:gridCol w:w="1380"/>
        <w:gridCol w:w="2415"/>
      </w:tblGrid>
      <w:tr>
        <w:tblPrEx>
          <w:tblCellMar>
            <w:top w:w="15" w:type="dxa"/>
            <w:left w:w="15" w:type="dxa"/>
            <w:bottom w:w="15" w:type="dxa"/>
            <w:right w:w="15" w:type="dxa"/>
          </w:tblCellMar>
        </w:tblPrEx>
        <w:tc>
          <w:tcPr>
            <w:tcW w:w="2653"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授权（申请）项目名称</w:t>
            </w:r>
          </w:p>
        </w:tc>
        <w:tc>
          <w:tcPr>
            <w:tcW w:w="163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99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138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申 请 号</w:t>
            </w:r>
          </w:p>
        </w:tc>
        <w:tc>
          <w:tcPr>
            <w:tcW w:w="241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265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一种齿轮齿条爬升式垂直升船机液压控制系统</w:t>
            </w:r>
          </w:p>
        </w:tc>
        <w:tc>
          <w:tcPr>
            <w:tcW w:w="163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38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 2017 2 0087098.8</w:t>
            </w:r>
          </w:p>
        </w:tc>
        <w:tc>
          <w:tcPr>
            <w:tcW w:w="24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 2017 2 0087098.8</w:t>
            </w:r>
          </w:p>
        </w:tc>
      </w:tr>
    </w:tbl>
    <w:p>
      <w:pPr>
        <w:keepNext w:val="0"/>
        <w:keepLines w:val="0"/>
        <w:pageBreakBefore w:val="0"/>
        <w:kinsoku/>
        <w:wordWrap/>
        <w:overflowPunct/>
        <w:topLinePunct w:val="0"/>
        <w:autoSpaceDE/>
        <w:autoSpaceDN/>
        <w:bidi w:val="0"/>
        <w:spacing w:after="0" w:line="540" w:lineRule="exact"/>
        <w:ind w:firstLine="560" w:firstLineChars="200"/>
        <w:jc w:val="both"/>
        <w:rPr>
          <w:rFonts w:ascii="黑体" w:hAnsi="黑体" w:eastAsia="黑体" w:cs="宋体"/>
          <w:sz w:val="28"/>
          <w:szCs w:val="28"/>
        </w:rPr>
      </w:pPr>
      <w:r>
        <w:rPr>
          <w:rFonts w:hint="eastAsia" w:ascii="黑体" w:hAnsi="黑体" w:eastAsia="黑体" w:cs="宋体"/>
          <w:sz w:val="28"/>
          <w:szCs w:val="28"/>
        </w:rPr>
        <w:t>主要完成人情况：</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仿宋" w:hAnsi="仿宋" w:eastAsia="仿宋"/>
          <w:sz w:val="28"/>
          <w:szCs w:val="28"/>
        </w:rPr>
        <w:t>段惠玲，高级工程师，是项目负责人和项目方案主设计，对项目创新点1、2及项目成果应用与推广均做出了创造性贡献。崔永红，工程师，是原理方案设计人，对项目创新点2及项目成果应用与推广做出了创造性贡献。陈群立，高级工程师。是项目的总体策划并开展了项目实施、技术标准确定、设计审查会技术文件的审核等，对项目创新技术及项目成果应用与推广做出了重大贡献。</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黑体" w:hAnsi="黑体" w:eastAsia="黑体"/>
          <w:sz w:val="28"/>
          <w:szCs w:val="28"/>
        </w:rPr>
        <w:t>主要完成单位及创新推广贡献：</w:t>
      </w:r>
      <w:r>
        <w:rPr>
          <w:rFonts w:hint="eastAsia" w:ascii="仿宋" w:hAnsi="仿宋" w:eastAsia="仿宋"/>
          <w:sz w:val="28"/>
          <w:szCs w:val="28"/>
        </w:rPr>
        <w:t>太重集团榆次液压工业有限公司是《三峡齿轮齿条爬升式垂直升船机液压控制系统》的第一完成单位，也是设计制造单位，组织并实施了本提名项目的创新技术研发、设计、制造、出厂试验，并配合主体设备现场指导安装、联合调试并保驾试通航。并将此研发成果成功应用在向家坝水电站升船机、嘉陵江亭子口水利枢纽升船机等</w:t>
      </w:r>
      <w:r>
        <w:rPr>
          <w:rFonts w:ascii="仿宋" w:hAnsi="仿宋" w:eastAsia="仿宋"/>
          <w:sz w:val="28"/>
          <w:szCs w:val="28"/>
        </w:rPr>
        <w:t>液压控制系统</w:t>
      </w:r>
      <w:r>
        <w:rPr>
          <w:rFonts w:hint="eastAsia" w:ascii="仿宋" w:hAnsi="仿宋" w:eastAsia="仿宋"/>
          <w:sz w:val="28"/>
          <w:szCs w:val="28"/>
        </w:rPr>
        <w:t>中。</w:t>
      </w:r>
    </w:p>
    <w:p>
      <w:pPr>
        <w:keepNext w:val="0"/>
        <w:keepLines w:val="0"/>
        <w:pageBreakBefore w:val="0"/>
        <w:kinsoku/>
        <w:wordWrap/>
        <w:overflowPunct/>
        <w:topLinePunct w:val="0"/>
        <w:autoSpaceDE/>
        <w:autoSpaceDN/>
        <w:bidi w:val="0"/>
        <w:spacing w:after="0" w:line="540" w:lineRule="exact"/>
        <w:ind w:firstLine="560" w:firstLineChars="200"/>
        <w:jc w:val="both"/>
        <w:rPr>
          <w:rFonts w:ascii="仿宋" w:hAnsi="仿宋" w:eastAsia="仿宋"/>
          <w:sz w:val="28"/>
          <w:szCs w:val="28"/>
        </w:rPr>
      </w:pPr>
      <w:r>
        <w:rPr>
          <w:rFonts w:hint="eastAsia" w:ascii="仿宋" w:hAnsi="仿宋" w:eastAsia="仿宋"/>
          <w:sz w:val="28"/>
          <w:szCs w:val="28"/>
        </w:rPr>
        <w:t>三峡机电工程技术有限公司是《三峡齿轮齿条爬升式垂直升船机液压控制系统》的第二完成单位，是三峡升船机的业主单位，为三峡升船机主体设备的总体策划，并开展了项目实施。并组织了齿轮齿条爬升式垂直升船机液压控制系统技术在向家坝升船机液压控制系统设备中的推广与应用。</w:t>
      </w:r>
    </w:p>
    <w:p>
      <w:pPr>
        <w:keepNext w:val="0"/>
        <w:keepLines w:val="0"/>
        <w:pageBreakBefore w:val="0"/>
        <w:kinsoku/>
        <w:wordWrap/>
        <w:overflowPunct/>
        <w:topLinePunct w:val="0"/>
        <w:autoSpaceDE/>
        <w:autoSpaceDN/>
        <w:bidi w:val="0"/>
        <w:spacing w:after="0" w:line="540" w:lineRule="exact"/>
        <w:ind w:firstLine="560" w:firstLineChars="200"/>
        <w:jc w:val="both"/>
        <w:rPr>
          <w:rFonts w:hint="eastAsia" w:ascii="仿宋" w:hAnsi="仿宋" w:eastAsia="仿宋"/>
          <w:sz w:val="28"/>
          <w:szCs w:val="28"/>
        </w:rPr>
      </w:pPr>
      <w:r>
        <w:rPr>
          <w:rFonts w:hint="eastAsia" w:ascii="黑体" w:hAnsi="黑体" w:eastAsia="黑体"/>
          <w:sz w:val="28"/>
          <w:szCs w:val="28"/>
        </w:rPr>
        <w:t>完成人合作关系说明：</w:t>
      </w:r>
      <w:r>
        <w:rPr>
          <w:rFonts w:hint="eastAsia" w:ascii="仿宋" w:hAnsi="仿宋" w:eastAsia="仿宋"/>
          <w:color w:val="000000"/>
          <w:sz w:val="28"/>
          <w:szCs w:val="28"/>
        </w:rPr>
        <w:t>段惠玲 排名第一，是项目负责人和项目方案主设计，对项目《主要技术创新点》中的创新点1、2及项目成果应用与推广均做出了创造性贡献。崔永红 排名第二，</w:t>
      </w:r>
      <w:r>
        <w:rPr>
          <w:rFonts w:hint="eastAsia" w:ascii="仿宋" w:hAnsi="仿宋" w:eastAsia="仿宋"/>
          <w:sz w:val="28"/>
          <w:szCs w:val="28"/>
        </w:rPr>
        <w:t>是三峡升船机液压控制系统原理方案设计人，对项目《主要技术创新点》中的创新点2及项目成果应用与推广做出了创造性贡献。</w:t>
      </w:r>
      <w:r>
        <w:rPr>
          <w:rFonts w:hint="eastAsia" w:ascii="仿宋" w:hAnsi="仿宋" w:eastAsia="仿宋"/>
          <w:color w:val="000000"/>
          <w:sz w:val="28"/>
          <w:szCs w:val="28"/>
        </w:rPr>
        <w:t>陈群立 排名第三，</w:t>
      </w:r>
      <w:r>
        <w:rPr>
          <w:rFonts w:hint="eastAsia" w:ascii="仿宋" w:hAnsi="仿宋" w:eastAsia="仿宋"/>
          <w:sz w:val="28"/>
          <w:szCs w:val="28"/>
        </w:rPr>
        <w:t>负责三峡升船机液压控制系统项目的总体策划并开展了项目实施、技术标准确定、设计审查会技术文件的审核等。本人对项目《主要技术创新点》中的创新技术及项目成果应用与推广做出了重大贡献。</w:t>
      </w:r>
    </w:p>
    <w:p>
      <w:pPr>
        <w:pStyle w:val="2"/>
        <w:pageBreakBefore w:val="0"/>
        <w:kinsoku/>
        <w:wordWrap/>
        <w:overflowPunct/>
        <w:topLinePunct w:val="0"/>
        <w:autoSpaceDE/>
        <w:autoSpaceDN/>
        <w:bidi w:val="0"/>
        <w:spacing w:before="0" w:line="540" w:lineRule="exact"/>
        <w:ind w:firstLine="560" w:firstLineChars="200"/>
        <w:jc w:val="both"/>
        <w:rPr>
          <w:rFonts w:ascii="黑体" w:hAnsi="黑体" w:eastAsia="黑体" w:cs="黑体"/>
          <w:b w:val="0"/>
          <w:bCs w:val="0"/>
          <w:sz w:val="28"/>
          <w:szCs w:val="28"/>
        </w:rPr>
      </w:pPr>
      <w:r>
        <w:rPr>
          <w:rFonts w:hint="eastAsia" w:ascii="黑体" w:hAnsi="黑体" w:eastAsia="黑体"/>
          <w:b w:val="0"/>
          <w:bCs w:val="0"/>
          <w:sz w:val="28"/>
          <w:szCs w:val="28"/>
          <w:lang w:eastAsia="zh-CN"/>
        </w:rPr>
        <w:t>五</w:t>
      </w:r>
      <w:r>
        <w:rPr>
          <w:rFonts w:hint="eastAsia" w:ascii="黑体" w:hAnsi="黑体" w:eastAsia="黑体"/>
          <w:b w:val="0"/>
          <w:bCs w:val="0"/>
          <w:sz w:val="28"/>
          <w:szCs w:val="28"/>
        </w:rPr>
        <w:t>、</w:t>
      </w:r>
      <w:r>
        <w:rPr>
          <w:rFonts w:hint="eastAsia" w:ascii="黑体" w:hAnsi="黑体" w:eastAsia="黑体" w:cs="黑体"/>
          <w:b w:val="0"/>
          <w:bCs w:val="0"/>
          <w:sz w:val="28"/>
          <w:szCs w:val="28"/>
        </w:rPr>
        <w:t>项目名称：</w:t>
      </w:r>
    </w:p>
    <w:p>
      <w:pPr>
        <w:pageBreakBefore w:val="0"/>
        <w:kinsoku/>
        <w:wordWrap/>
        <w:overflowPunct/>
        <w:topLinePunct w:val="0"/>
        <w:autoSpaceDE/>
        <w:autoSpaceDN/>
        <w:bidi w:val="0"/>
        <w:adjustRightInd w:val="0"/>
        <w:snapToGrid w:val="0"/>
        <w:spacing w:line="540" w:lineRule="exact"/>
        <w:ind w:firstLine="560" w:firstLineChars="200"/>
        <w:jc w:val="both"/>
        <w:rPr>
          <w:rFonts w:hint="eastAsia" w:ascii="仿宋" w:hAnsi="仿宋" w:eastAsia="仿宋" w:cs="仿宋"/>
          <w:b w:val="0"/>
          <w:bCs w:val="0"/>
          <w:kern w:val="0"/>
          <w:sz w:val="28"/>
          <w:szCs w:val="22"/>
          <w:lang w:val="en-US" w:eastAsia="zh-CN" w:bidi="ar-SA"/>
        </w:rPr>
      </w:pPr>
      <w:r>
        <w:rPr>
          <w:rFonts w:hint="eastAsia" w:ascii="仿宋" w:hAnsi="仿宋" w:eastAsia="仿宋" w:cs="仿宋"/>
          <w:b w:val="0"/>
          <w:bCs w:val="0"/>
          <w:kern w:val="0"/>
          <w:sz w:val="28"/>
          <w:szCs w:val="22"/>
          <w:lang w:val="en-US" w:eastAsia="zh-CN" w:bidi="ar-SA"/>
        </w:rPr>
        <w:t>面向工业变配电领域的厂站综合监控及智能运维关键技术研究与应用</w:t>
      </w:r>
    </w:p>
    <w:p>
      <w:pPr>
        <w:pageBreakBefore w:val="0"/>
        <w:kinsoku/>
        <w:wordWrap/>
        <w:overflowPunct/>
        <w:topLinePunct w:val="0"/>
        <w:autoSpaceDE/>
        <w:autoSpaceDN/>
        <w:bidi w:val="0"/>
        <w:adjustRightInd w:val="0"/>
        <w:snapToGrid w:val="0"/>
        <w:spacing w:line="540" w:lineRule="exact"/>
        <w:ind w:firstLine="560" w:firstLineChars="200"/>
        <w:jc w:val="both"/>
        <w:rPr>
          <w:rFonts w:hint="eastAsia" w:ascii="仿宋" w:hAnsi="仿宋" w:eastAsia="仿宋" w:cs="仿宋"/>
          <w:sz w:val="28"/>
          <w:szCs w:val="28"/>
        </w:rPr>
      </w:pPr>
      <w:r>
        <w:rPr>
          <w:rFonts w:hint="eastAsia" w:ascii="黑体" w:hAnsi="黑体" w:eastAsia="黑体" w:cs="黑体"/>
          <w:sz w:val="28"/>
          <w:szCs w:val="28"/>
        </w:rPr>
        <w:t>提名者：</w:t>
      </w:r>
      <w:r>
        <w:rPr>
          <w:rFonts w:hint="eastAsia" w:ascii="仿宋" w:hAnsi="仿宋" w:eastAsia="仿宋" w:cs="仿宋"/>
          <w:sz w:val="28"/>
          <w:szCs w:val="28"/>
        </w:rPr>
        <w:t>晋中市</w:t>
      </w:r>
    </w:p>
    <w:p>
      <w:pPr>
        <w:pageBreakBefore w:val="0"/>
        <w:kinsoku/>
        <w:wordWrap/>
        <w:overflowPunct/>
        <w:topLinePunct w:val="0"/>
        <w:autoSpaceDE/>
        <w:autoSpaceDN/>
        <w:bidi w:val="0"/>
        <w:adjustRightInd w:val="0"/>
        <w:snapToGrid w:val="0"/>
        <w:spacing w:line="540" w:lineRule="exact"/>
        <w:ind w:firstLine="560" w:firstLineChars="200"/>
        <w:jc w:val="both"/>
        <w:rPr>
          <w:rFonts w:hint="eastAsia" w:ascii="仿宋" w:hAnsi="仿宋" w:eastAsia="仿宋" w:cs="仿宋"/>
          <w:b w:val="0"/>
          <w:bCs w:val="0"/>
          <w:kern w:val="0"/>
          <w:sz w:val="28"/>
          <w:szCs w:val="22"/>
          <w:lang w:val="en-US" w:eastAsia="zh-CN" w:bidi="ar-SA"/>
        </w:rPr>
      </w:pPr>
      <w:r>
        <w:rPr>
          <w:rFonts w:hint="eastAsia" w:ascii="黑体" w:hAnsi="黑体" w:eastAsia="黑体" w:cs="黑体"/>
          <w:sz w:val="28"/>
          <w:szCs w:val="28"/>
        </w:rPr>
        <w:t>提名意见：</w:t>
      </w:r>
      <w:r>
        <w:rPr>
          <w:rFonts w:hint="eastAsia" w:ascii="仿宋" w:hAnsi="仿宋" w:eastAsia="仿宋" w:cs="仿宋"/>
          <w:b w:val="0"/>
          <w:bCs w:val="0"/>
          <w:kern w:val="0"/>
          <w:sz w:val="28"/>
          <w:szCs w:val="22"/>
          <w:lang w:val="en-US" w:eastAsia="zh-CN" w:bidi="ar-SA"/>
        </w:rPr>
        <w:t>本项目旨在为变配电领域提供一套功能完备、智能化程度高的变电站集中监控系统和相关配套装置，解决目前工业领域子站无集中管理的现状，实现子站的无人值守，减少人力成本支出，合理促进能源消纳，提高供电质量，降低变电站基础设施的资金投入，提高企业的供电自动化程度和运维水平。</w:t>
      </w:r>
    </w:p>
    <w:p>
      <w:pPr>
        <w:pageBreakBefore w:val="0"/>
        <w:kinsoku/>
        <w:wordWrap/>
        <w:overflowPunct/>
        <w:topLinePunct w:val="0"/>
        <w:autoSpaceDE/>
        <w:autoSpaceDN/>
        <w:bidi w:val="0"/>
        <w:adjustRightInd w:val="0"/>
        <w:snapToGrid w:val="0"/>
        <w:spacing w:line="540" w:lineRule="exact"/>
        <w:ind w:firstLine="560" w:firstLineChars="200"/>
        <w:jc w:val="both"/>
        <w:rPr>
          <w:rFonts w:hint="default" w:ascii="仿宋" w:hAnsi="仿宋" w:eastAsia="仿宋" w:cs="仿宋"/>
          <w:sz w:val="28"/>
          <w:szCs w:val="28"/>
        </w:rPr>
      </w:pPr>
      <w:r>
        <w:rPr>
          <w:rFonts w:hint="eastAsia" w:ascii="仿宋" w:hAnsi="仿宋" w:eastAsia="仿宋" w:cs="仿宋"/>
          <w:sz w:val="28"/>
          <w:szCs w:val="28"/>
        </w:rPr>
        <w:t>同意提名20</w:t>
      </w:r>
      <w:r>
        <w:rPr>
          <w:rFonts w:hint="eastAsia" w:ascii="仿宋" w:hAnsi="仿宋" w:eastAsia="仿宋" w:cs="仿宋"/>
          <w:sz w:val="28"/>
          <w:szCs w:val="28"/>
          <w:lang w:val="en-US" w:eastAsia="zh-CN"/>
        </w:rPr>
        <w:t>20</w:t>
      </w:r>
      <w:r>
        <w:rPr>
          <w:rFonts w:hint="eastAsia" w:ascii="仿宋" w:hAnsi="仿宋" w:eastAsia="仿宋" w:cs="仿宋"/>
          <w:sz w:val="28"/>
          <w:szCs w:val="28"/>
        </w:rPr>
        <w:t>年度山西省科学技术进步奖</w:t>
      </w:r>
      <w:r>
        <w:rPr>
          <w:rFonts w:hint="eastAsia" w:ascii="仿宋" w:hAnsi="仿宋" w:eastAsia="仿宋" w:cs="仿宋"/>
          <w:sz w:val="28"/>
          <w:szCs w:val="28"/>
          <w:lang w:eastAsia="zh-CN"/>
        </w:rPr>
        <w:t>技术开发</w:t>
      </w:r>
      <w:r>
        <w:rPr>
          <w:rFonts w:hint="eastAsia" w:ascii="仿宋" w:hAnsi="仿宋" w:eastAsia="仿宋" w:cs="仿宋"/>
          <w:sz w:val="28"/>
          <w:szCs w:val="28"/>
        </w:rPr>
        <w:t>类</w:t>
      </w:r>
      <w:r>
        <w:rPr>
          <w:rFonts w:hint="eastAsia" w:ascii="仿宋" w:hAnsi="仿宋" w:eastAsia="仿宋" w:cs="仿宋"/>
          <w:sz w:val="28"/>
          <w:szCs w:val="28"/>
          <w:lang w:eastAsia="zh-CN"/>
        </w:rPr>
        <w:t>二</w:t>
      </w:r>
      <w:r>
        <w:rPr>
          <w:rFonts w:hint="eastAsia" w:ascii="仿宋" w:hAnsi="仿宋" w:eastAsia="仿宋" w:cs="仿宋"/>
          <w:sz w:val="28"/>
          <w:szCs w:val="28"/>
        </w:rPr>
        <w:t>等奖。</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eastAsia"/>
        </w:rPr>
      </w:pPr>
      <w:r>
        <w:rPr>
          <w:rFonts w:hint="eastAsia" w:ascii="黑体" w:hAnsi="黑体" w:eastAsia="黑体"/>
          <w:sz w:val="28"/>
          <w:szCs w:val="28"/>
        </w:rPr>
        <w:t>项目简介：</w:t>
      </w:r>
      <w:r>
        <w:rPr>
          <w:rFonts w:hint="eastAsia" w:ascii="仿宋" w:hAnsi="仿宋" w:eastAsia="仿宋" w:cs="仿宋"/>
          <w:b w:val="0"/>
          <w:bCs w:val="0"/>
          <w:kern w:val="0"/>
          <w:sz w:val="28"/>
          <w:szCs w:val="22"/>
          <w:lang w:val="en-US" w:eastAsia="zh-CN" w:bidi="ar-SA"/>
        </w:rPr>
        <w:t>该项目属于电气工程学科，目前工业领域变电站和集控主站功能不完善，接入信息多，缺少有效智能运维手段，数据安全保障能力有限，人工成本偏高。本项目旨在为变配电领域提供一套功能完备、智能化程度高的变电站集中监控系统和相关配套装置，解决目前工业领域子站无集中管理的现状，实现子站的无人值守，减少人力成本支出，合理促进能源消纳，提高供电质量，降低变电站基础设施的资金投入，提高企业的供电自动化程度和运维水平。</w:t>
      </w:r>
    </w:p>
    <w:p>
      <w:pPr>
        <w:pageBreakBefore w:val="0"/>
        <w:kinsoku/>
        <w:wordWrap/>
        <w:overflowPunct/>
        <w:topLinePunct w:val="0"/>
        <w:autoSpaceDE/>
        <w:autoSpaceDN/>
        <w:bidi w:val="0"/>
        <w:adjustRightInd w:val="0"/>
        <w:snapToGrid w:val="0"/>
        <w:spacing w:line="540" w:lineRule="exact"/>
        <w:ind w:firstLine="548" w:firstLineChars="196"/>
        <w:jc w:val="both"/>
        <w:rPr>
          <w:rFonts w:hint="eastAsia" w:ascii="仿宋" w:hAnsi="仿宋" w:eastAsia="仿宋" w:cs="仿宋"/>
          <w:b w:val="0"/>
          <w:bCs w:val="0"/>
          <w:kern w:val="0"/>
          <w:sz w:val="28"/>
          <w:szCs w:val="22"/>
          <w:lang w:val="en-US" w:eastAsia="zh-CN" w:bidi="ar-SA"/>
        </w:rPr>
      </w:pPr>
      <w:r>
        <w:rPr>
          <w:rFonts w:hint="eastAsia" w:ascii="黑体" w:hAnsi="黑体" w:eastAsia="黑体"/>
          <w:sz w:val="28"/>
          <w:szCs w:val="28"/>
        </w:rPr>
        <w:t>客观评价：</w:t>
      </w:r>
      <w:r>
        <w:rPr>
          <w:rFonts w:hint="eastAsia" w:ascii="仿宋" w:hAnsi="仿宋" w:eastAsia="仿宋" w:cs="仿宋"/>
          <w:b w:val="0"/>
          <w:bCs w:val="0"/>
          <w:kern w:val="0"/>
          <w:sz w:val="28"/>
          <w:szCs w:val="22"/>
          <w:lang w:val="en-US" w:eastAsia="zh-CN" w:bidi="ar-SA"/>
        </w:rPr>
        <w:t>面向工业变配电领域的厂站综合监控及智能运维关键技术研究与应用项目包括MCI-8600工业园区智能电力集控系统和WIPM-801电能质量监测装置等配套装置，2016年9月21日，“MCI-8600工业园区智能电力集控系统” 通过河南省科技厅科技成果鉴定，委员会专家组一致认为：1.该系统便于解决工业园区子站集中管理的问题，提高了企业的供电自动化水平，2. 系统采用“平台+插件”开发模式，使用统一的标准和架构，实现了站内各类专业应用插件的无缝集成；采用间隔、测点模板的报表自动生成方法，提高了工程实施效率；运用组态图形画面的虚回路状态可视化技术，实现了对虚回路状态实时图形化监视。3该系统界面友好、使用方便、项目产品运行稳定可靠、社会经济效益显著，综上，系统设计合理、技术先进、实用性强，整体技术指标达到了国际先进水平。</w:t>
      </w:r>
    </w:p>
    <w:p>
      <w:pPr>
        <w:pageBreakBefore w:val="0"/>
        <w:kinsoku/>
        <w:wordWrap/>
        <w:overflowPunct/>
        <w:topLinePunct w:val="0"/>
        <w:autoSpaceDE/>
        <w:autoSpaceDN/>
        <w:bidi w:val="0"/>
        <w:adjustRightInd w:val="0"/>
        <w:snapToGrid w:val="0"/>
        <w:spacing w:line="540" w:lineRule="exact"/>
        <w:ind w:firstLine="548" w:firstLineChars="196"/>
        <w:jc w:val="both"/>
        <w:rPr>
          <w:rFonts w:hint="eastAsia"/>
        </w:rPr>
      </w:pPr>
      <w:r>
        <w:rPr>
          <w:rFonts w:hint="eastAsia" w:ascii="黑体" w:hAnsi="黑体" w:eastAsia="黑体" w:cs="黑体"/>
          <w:sz w:val="28"/>
          <w:szCs w:val="28"/>
        </w:rPr>
        <w:t>推广应用情况：</w:t>
      </w:r>
      <w:r>
        <w:rPr>
          <w:rFonts w:hint="eastAsia" w:ascii="仿宋" w:hAnsi="仿宋" w:eastAsia="仿宋" w:cs="仿宋"/>
          <w:b w:val="0"/>
          <w:bCs w:val="0"/>
          <w:kern w:val="0"/>
          <w:sz w:val="28"/>
          <w:szCs w:val="22"/>
          <w:lang w:val="en-US" w:eastAsia="zh-CN" w:bidi="ar-SA"/>
        </w:rPr>
        <w:t>面向工业变配电领域的厂站综合监控及智能运维系统除了具备基本的SCADA功能外，更侧重子站的管理，本项目在智能运维、数据安全、故障诊断、、电能质量和低压综保等成套设备研制方面，实现了多项技术突破，取得了丰硕的成果，该项目的推广运用，能够提高工业园区供电系统全面的技术水平和管理水平，提高安全、可靠、稳定运行水平，降低运行维护成本，提高经济效益，提高供电质量，促进工业园区供电系统的综合自动化，为进一步加大节能减排提供技术支撑。而且对现有的集控管理模式也进行了前瞻的探索，符合地区电网现状和电网发展规划，必能给公司带来巨大的经济效益，同时该系统也能走向广阔市场，带动相关技术的发展，创造巨大的社会效益。</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sz w:val="28"/>
          <w:szCs w:val="28"/>
        </w:rPr>
      </w:pPr>
      <w:r>
        <w:rPr>
          <w:rFonts w:hint="eastAsia" w:ascii="黑体" w:hAnsi="黑体" w:eastAsia="黑体"/>
          <w:sz w:val="28"/>
          <w:szCs w:val="28"/>
        </w:rPr>
        <w:t>主要知识产权证明目录：</w:t>
      </w:r>
    </w:p>
    <w:tbl>
      <w:tblPr>
        <w:tblStyle w:val="8"/>
        <w:tblW w:w="8833" w:type="dxa"/>
        <w:tblInd w:w="0" w:type="dxa"/>
        <w:shd w:val="clear" w:color="auto" w:fill="FFFFFF"/>
        <w:tblLayout w:type="fixed"/>
        <w:tblCellMar>
          <w:top w:w="15" w:type="dxa"/>
          <w:left w:w="15" w:type="dxa"/>
          <w:bottom w:w="15" w:type="dxa"/>
          <w:right w:w="15" w:type="dxa"/>
        </w:tblCellMar>
      </w:tblPr>
      <w:tblGrid>
        <w:gridCol w:w="3109"/>
        <w:gridCol w:w="1395"/>
        <w:gridCol w:w="690"/>
        <w:gridCol w:w="1779"/>
        <w:gridCol w:w="1860"/>
      </w:tblGrid>
      <w:tr>
        <w:tblPrEx>
          <w:shd w:val="clear" w:color="auto" w:fill="FFFFFF"/>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center"/>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授权（申请）项目名称</w:t>
            </w:r>
          </w:p>
        </w:tc>
        <w:tc>
          <w:tcPr>
            <w:tcW w:w="139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center"/>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69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center"/>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1779"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center"/>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申 请 号</w:t>
            </w:r>
          </w:p>
        </w:tc>
        <w:tc>
          <w:tcPr>
            <w:tcW w:w="186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center"/>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一种数据版本控制方法</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CN201310011230.3</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ZL201310011230.3</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一种智能变电站的站级设备节点状态监测方法</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CN201410541068.0</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ZL201410541068.0</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一种智能变电站电能质量监测装置和监测系统</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CN201520564695.6</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ZL201520564695.6</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一种基于插件机制的智能变电站智能告警系统</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CN201610157477.X</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ZL201610157477.X</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变电站智能报警专家系统的模糊Petri推理方法</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CN2011101711115</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ZL2011101711115</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一种基于模糊Petri网变压器故障诊断方法</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CN201210132403.2</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ZL201210132403.2</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监控系统冗余保护测控数据传输方法</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CN201310260205.9</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ZL201310260205.9</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基于物联网的智能变电站视频联动监控系统</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CN2011101711115</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ZL2011101711115</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一种适用于低压配电柜的三相不平衡监测系统</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CN2014107769880</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ZL2014107769880</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交直流变电站监控系统组态界面自动化构建方法及装置</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CN2016107809711</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ZL2016107809711</w:t>
            </w:r>
          </w:p>
        </w:tc>
      </w:tr>
      <w:tr>
        <w:tblPrEx>
          <w:tblCellMar>
            <w:top w:w="15" w:type="dxa"/>
            <w:left w:w="15" w:type="dxa"/>
            <w:bottom w:w="15" w:type="dxa"/>
            <w:right w:w="15" w:type="dxa"/>
          </w:tblCellMar>
        </w:tblPrEx>
        <w:tc>
          <w:tcPr>
            <w:tcW w:w="310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一种基于时间隶属分析的模糊Petri网变电站故障诊断方法</w:t>
            </w:r>
          </w:p>
        </w:tc>
        <w:tc>
          <w:tcPr>
            <w:tcW w:w="13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6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CN201210083629.8</w:t>
            </w:r>
          </w:p>
        </w:tc>
        <w:tc>
          <w:tcPr>
            <w:tcW w:w="186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left"/>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ZL201210083629.8</w:t>
            </w:r>
          </w:p>
        </w:tc>
      </w:tr>
    </w:tbl>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黑体" w:hAnsi="黑体" w:eastAsia="黑体"/>
          <w:sz w:val="28"/>
          <w:szCs w:val="28"/>
        </w:rPr>
        <w:t>主要完成人情况</w:t>
      </w:r>
      <w:r>
        <w:rPr>
          <w:rFonts w:hint="eastAsia" w:ascii="仿宋" w:hAnsi="仿宋" w:eastAsia="仿宋" w:cs="仿宋"/>
          <w:b w:val="0"/>
          <w:bCs w:val="0"/>
          <w:sz w:val="28"/>
          <w:lang w:val="en-US" w:eastAsia="zh-CN"/>
        </w:rPr>
        <w:t>：</w:t>
      </w:r>
      <w:r>
        <w:rPr>
          <w:rFonts w:hint="eastAsia" w:ascii="仿宋" w:hAnsi="仿宋" w:eastAsia="仿宋" w:cs="仿宋"/>
          <w:b w:val="0"/>
          <w:bCs w:val="0"/>
          <w:sz w:val="28"/>
          <w:szCs w:val="28"/>
        </w:rPr>
        <w:t>李江林</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从事项目总体规划和总体设计，并着重研究、系统，平台，提出了监控系统设计方案；总体把握项目进展过程和发展方向；确认项目框架设计和模块划分。是项目负责人</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杨海生</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提出智能报警专家系统的模糊Petri推理方法，研究分级供电系统单相接地故障诊断技术，进行系统设计和技术指导。田钊</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参与了项目智能故障诊断方法和分布式能源调配交易方案的讨论和确定。具体为：提出了不同场景下的故障诊断方法、提出了基于用户偏好的电力资源去中心化配置方法和提出了异构能源区块链的多能互补安全交易模型。慕宗君</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负责项目集控系统整体方案设计，参与数据平台的数据实时采集方案设计、进而克服区域数据的同步、大容量数据传输等方面的关键技术问题</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陈斌</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负责电能质量监测方面的研究和电压闪变相关算法实现，从事项目集控监控系统详细设计和具体软件开发工作。李广华</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负责对项目中的具体功能进行规划和实现，并着重参与系统动态路径优化；过程文档和验收文档的审查和确认。刘玲</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提出了一种适用于低压配电柜的三相不平衡监测系统和混合基FFT在电能质量监测装置中的应用</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佘维</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负责工业配用电领域综合监控和智能调控方面的研究，提出一种基于区块链的电力资源去中心化配置方案；参与故障判断方法的研究，提出一种时间因素影响下的电力设备故障判断方法；参与低压综保配套装置的研发，并研发两种数据采集装置。</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sz w:val="28"/>
          <w:szCs w:val="28"/>
        </w:rPr>
      </w:pPr>
      <w:r>
        <w:rPr>
          <w:rFonts w:hint="eastAsia" w:ascii="黑体" w:hAnsi="黑体" w:eastAsia="黑体"/>
          <w:b w:val="0"/>
          <w:bCs w:val="0"/>
          <w:sz w:val="28"/>
          <w:szCs w:val="28"/>
        </w:rPr>
        <w:t>主要完成单位及创新推广贡献：</w:t>
      </w:r>
      <w:r>
        <w:rPr>
          <w:rFonts w:hint="eastAsia" w:ascii="仿宋" w:hAnsi="仿宋" w:eastAsia="仿宋" w:cs="仿宋"/>
          <w:b w:val="0"/>
          <w:bCs w:val="0"/>
          <w:sz w:val="28"/>
          <w:szCs w:val="28"/>
        </w:rPr>
        <w:t>国网山西省电力公司晋中供电公司：提出了项目的主要创新点，在电能质量监测中提出了一种适用于低压配电柜的三相不平衡监测系统，在分级供电系统单相接地故障诊断技术做出关键性方案，提高了故障诊断的快速性和准确性，相关成果在并在多家供电企业推广应用。</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许继集团有限公司：制定项目总体实施方案，负责项目的组织管理、，保证项目的全面实施。1、负责整体资源配置，制定项目进度里程碑，确保项目实施。2、在项目研制、开发、投产、应用和推广过程中提供技术、设备和人员等条件。3、组织项目评审验收。</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许继电气股份有限公司：针对面向工业变配电领域的厂站综合监控及智能运维关键技术研究与应用进行科技攻关，研制成功工业园区智能电力集控系统、电能质量监测装置、微机综合保护装置等设备，在系统开发和设备研制上实现了重大突破，取得了一批具有自主知识产权的重大科技成果，在集控系统两级分布式智能告警、智能运维、故障诊断、电能质量等方面做出重大贡献。</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郑州大学：提出了基于区块链的电力资源去中心化配置方案；提供了故障判断方法研究方面的支撑，提出一种时间因素影响下的电力设备故障判断方法；郑州大学的科研人员参与了项目的科学研究、装备研制、技术查新和成果评价的全过程，发表多篇论文和专利。</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黑体" w:hAnsi="黑体" w:eastAsia="黑体"/>
          <w:b w:val="0"/>
          <w:bCs w:val="0"/>
          <w:sz w:val="28"/>
          <w:szCs w:val="28"/>
        </w:rPr>
        <w:t>完成人合作关系说明：</w:t>
      </w:r>
      <w:r>
        <w:rPr>
          <w:rFonts w:hint="eastAsia" w:ascii="仿宋" w:hAnsi="仿宋" w:eastAsia="仿宋" w:cs="仿宋"/>
          <w:b w:val="0"/>
          <w:bCs w:val="0"/>
          <w:sz w:val="28"/>
          <w:szCs w:val="28"/>
        </w:rPr>
        <w:t>完成人李江林为许继电气股份有限公司的副总工程师，杨海生为山西省电力公司晋中供电公司四级职员。李江林为本项目负责人，是本项目多个专利多篇论文的主要作者，李江林与慕宗君主导完成在智能变电站实现站级设备的节点状态数据传输和监测，专利成果有一种智能变电站的站级设备节点状态监测方法。李江林、佘维和慕宗君三人共同参与基于模糊Petri网构建变电站故障诊断模型构建研究，专利成果有一种基于模糊Petri网变压器故障诊断方法。李江林和佘维共同完成一类带时间隶属函数的模糊Petri网，用于构建变电站故障诊断模型的构建，合著论文变电站故障诊断的时间不确定性问题研究。李江林、杨海生、刘玲共同完成发明专利变电站智能报警专家系统的模糊Petri推理方法，佘维和田钊均为郑州大学软件学院科研人员，共同完成电力资源去中心化配置、物联网节点位置因私保护和基于能源区块链的多能互补安全交易模型，共同发表多篇论文著作，包括基于用户偏好的电力资源去中心化配置方法、基于区块链的物联网节点位置隐私保护模型和异构能源区块链的多能互补安全交易模型。</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560" w:firstLineChars="200"/>
        <w:jc w:val="both"/>
        <w:textAlignment w:val="auto"/>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、项目名称：</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名老中医传承王氏化癥灌肠液治疗卵巢囊肿（痰湿凝滞型）的临床及机制研究</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仿宋" w:hAnsi="仿宋" w:eastAsia="仿宋" w:cs="黑体"/>
          <w:sz w:val="28"/>
          <w:szCs w:val="28"/>
        </w:rPr>
      </w:pPr>
      <w:r>
        <w:rPr>
          <w:rFonts w:hint="eastAsia" w:ascii="黑体" w:hAnsi="黑体" w:eastAsia="黑体" w:cs="黑体"/>
          <w:sz w:val="28"/>
          <w:szCs w:val="28"/>
        </w:rPr>
        <w:t>提名者：</w:t>
      </w:r>
      <w:r>
        <w:rPr>
          <w:rFonts w:hint="eastAsia" w:ascii="仿宋" w:hAnsi="仿宋" w:eastAsia="仿宋" w:cs="黑体"/>
          <w:sz w:val="28"/>
          <w:szCs w:val="28"/>
        </w:rPr>
        <w:t>晋中市</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cs="黑体"/>
          <w:sz w:val="28"/>
          <w:szCs w:val="28"/>
        </w:rPr>
        <w:t>提名意见：</w:t>
      </w:r>
      <w:r>
        <w:rPr>
          <w:rFonts w:hint="eastAsia" w:ascii="仿宋" w:hAnsi="仿宋" w:eastAsia="仿宋" w:cs="仿宋"/>
          <w:sz w:val="28"/>
          <w:szCs w:val="28"/>
        </w:rPr>
        <w:t>通过采用王氏化癥灌肠液治疗卵巢囊肿（痰湿凝滞型）临床实验研究，得出该灌肠液是治疗痰湿凝滞型卵巢囊肿的有效纯中药制剂，可消散或明显缩小卵巢囊肿，明显改善患者的自觉症状，进而达到治愈的目的</w:t>
      </w:r>
      <w:r>
        <w:rPr>
          <w:rFonts w:hint="eastAsia" w:ascii="仿宋" w:hAnsi="仿宋" w:eastAsia="仿宋" w:cs="仿宋"/>
          <w:sz w:val="28"/>
          <w:szCs w:val="28"/>
          <w:lang w:eastAsia="zh-CN"/>
        </w:rPr>
        <w:t>。该</w:t>
      </w:r>
      <w:r>
        <w:rPr>
          <w:rFonts w:hint="eastAsia" w:ascii="仿宋" w:hAnsi="仿宋" w:eastAsia="仿宋" w:cs="仿宋"/>
          <w:sz w:val="28"/>
          <w:szCs w:val="28"/>
        </w:rPr>
        <w:t>项目所研制的纯中药灌肠剂的固定剂型，开创中医外治的新途径，展示中医药的特色。本制剂具有简、便、廉、验的特点，而且经肠道给药，吸收快，药效发挥迅速，安全无毒副作用。不仅适合城市患者使用，尤其适合广大山区、农村基层应用，具有较好的推广应用价值。</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仿宋" w:hAnsi="仿宋" w:eastAsia="仿宋" w:cs="黑体"/>
          <w:sz w:val="28"/>
          <w:szCs w:val="28"/>
        </w:rPr>
      </w:pPr>
      <w:r>
        <w:rPr>
          <w:rFonts w:hint="eastAsia" w:ascii="仿宋" w:hAnsi="仿宋" w:eastAsia="仿宋" w:cs="黑体"/>
          <w:sz w:val="28"/>
          <w:szCs w:val="28"/>
        </w:rPr>
        <w:t>同意提名20</w:t>
      </w:r>
      <w:r>
        <w:rPr>
          <w:rFonts w:hint="eastAsia" w:ascii="仿宋" w:hAnsi="仿宋" w:eastAsia="仿宋" w:cs="黑体"/>
          <w:sz w:val="28"/>
          <w:szCs w:val="28"/>
          <w:lang w:val="en-US" w:eastAsia="zh-CN"/>
        </w:rPr>
        <w:t>20</w:t>
      </w:r>
      <w:r>
        <w:rPr>
          <w:rFonts w:hint="eastAsia" w:ascii="仿宋" w:hAnsi="仿宋" w:eastAsia="仿宋" w:cs="黑体"/>
          <w:sz w:val="28"/>
          <w:szCs w:val="28"/>
        </w:rPr>
        <w:t>年度山西省科学技术进步奖</w:t>
      </w:r>
      <w:r>
        <w:rPr>
          <w:rFonts w:hint="eastAsia" w:ascii="仿宋" w:hAnsi="仿宋" w:eastAsia="仿宋" w:cs="黑体"/>
          <w:sz w:val="28"/>
          <w:szCs w:val="28"/>
          <w:lang w:eastAsia="zh-CN"/>
        </w:rPr>
        <w:t>技术开发</w:t>
      </w:r>
      <w:r>
        <w:rPr>
          <w:rFonts w:hint="eastAsia" w:ascii="仿宋" w:hAnsi="仿宋" w:eastAsia="仿宋" w:cs="黑体"/>
          <w:sz w:val="28"/>
          <w:szCs w:val="28"/>
        </w:rPr>
        <w:t>类</w:t>
      </w:r>
      <w:r>
        <w:rPr>
          <w:rFonts w:hint="eastAsia" w:ascii="仿宋" w:hAnsi="仿宋" w:eastAsia="仿宋" w:cs="黑体"/>
          <w:sz w:val="28"/>
          <w:szCs w:val="28"/>
          <w:lang w:eastAsia="zh-CN"/>
        </w:rPr>
        <w:t>二</w:t>
      </w:r>
      <w:r>
        <w:rPr>
          <w:rFonts w:hint="eastAsia" w:ascii="仿宋" w:hAnsi="仿宋" w:eastAsia="仿宋" w:cs="黑体"/>
          <w:sz w:val="28"/>
          <w:szCs w:val="28"/>
        </w:rPr>
        <w:t>等奖。</w:t>
      </w:r>
    </w:p>
    <w:p>
      <w:pPr>
        <w:keepNext w:val="0"/>
        <w:keepLines w:val="0"/>
        <w:pageBreakBefore w:val="0"/>
        <w:widowControl w:val="0"/>
        <w:kinsoku/>
        <w:wordWrap/>
        <w:overflowPunct/>
        <w:topLinePunct w:val="0"/>
        <w:autoSpaceDE/>
        <w:autoSpaceDN/>
        <w:bidi w:val="0"/>
        <w:adjustRightInd/>
        <w:snapToGrid/>
        <w:spacing w:after="0" w:line="540" w:lineRule="exact"/>
        <w:ind w:firstLine="560" w:firstLineChars="200"/>
        <w:jc w:val="both"/>
        <w:textAlignment w:val="auto"/>
        <w:rPr>
          <w:rFonts w:hint="eastAsia" w:ascii="仿宋" w:hAnsi="仿宋" w:eastAsia="仿宋" w:cs="仿宋"/>
          <w:color w:val="000000"/>
          <w:sz w:val="28"/>
          <w:szCs w:val="28"/>
        </w:rPr>
      </w:pPr>
      <w:r>
        <w:rPr>
          <w:rFonts w:hint="eastAsia" w:ascii="黑体" w:hAnsi="黑体" w:eastAsia="黑体" w:cs="黑体"/>
          <w:sz w:val="28"/>
          <w:szCs w:val="28"/>
        </w:rPr>
        <w:t>项目简介：</w:t>
      </w:r>
      <w:r>
        <w:rPr>
          <w:rFonts w:hint="eastAsia" w:ascii="仿宋" w:hAnsi="仿宋" w:eastAsia="仿宋" w:cs="仿宋"/>
          <w:color w:val="000000"/>
          <w:sz w:val="28"/>
          <w:szCs w:val="28"/>
        </w:rPr>
        <w:t>本</w:t>
      </w:r>
      <w:r>
        <w:rPr>
          <w:rFonts w:hint="eastAsia" w:ascii="仿宋" w:hAnsi="仿宋" w:eastAsia="仿宋" w:cs="仿宋"/>
          <w:color w:val="000000"/>
          <w:sz w:val="28"/>
          <w:szCs w:val="28"/>
          <w:lang w:val="en-US" w:eastAsia="zh-CN"/>
        </w:rPr>
        <w:t>项目</w:t>
      </w:r>
      <w:r>
        <w:rPr>
          <w:rFonts w:hint="eastAsia" w:ascii="仿宋" w:hAnsi="仿宋" w:eastAsia="仿宋" w:cs="仿宋"/>
          <w:color w:val="000000"/>
          <w:sz w:val="28"/>
          <w:szCs w:val="28"/>
        </w:rPr>
        <w:t>采用王氏化癥灌肠液</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海</w:t>
      </w:r>
      <w:r>
        <w:rPr>
          <w:rFonts w:hint="eastAsia" w:ascii="仿宋" w:hAnsi="仿宋" w:eastAsia="仿宋" w:cs="仿宋"/>
          <w:color w:val="000000"/>
          <w:w w:val="10"/>
          <w:sz w:val="28"/>
          <w:szCs w:val="28"/>
        </w:rPr>
        <w:t xml:space="preserve"> </w:t>
      </w:r>
      <w:r>
        <w:rPr>
          <w:rFonts w:hint="eastAsia" w:ascii="仿宋" w:hAnsi="仿宋" w:eastAsia="仿宋" w:cs="仿宋"/>
          <w:color w:val="000000"/>
          <w:sz w:val="28"/>
          <w:szCs w:val="28"/>
        </w:rPr>
        <w:t>藻、昆</w:t>
      </w:r>
      <w:r>
        <w:rPr>
          <w:rFonts w:hint="eastAsia" w:ascii="仿宋" w:hAnsi="仿宋" w:eastAsia="仿宋" w:cs="仿宋"/>
          <w:color w:val="000000"/>
          <w:w w:val="10"/>
          <w:sz w:val="28"/>
          <w:szCs w:val="28"/>
        </w:rPr>
        <w:t xml:space="preserve"> </w:t>
      </w:r>
      <w:r>
        <w:rPr>
          <w:rFonts w:hint="eastAsia" w:ascii="仿宋" w:hAnsi="仿宋" w:eastAsia="仿宋" w:cs="仿宋"/>
          <w:color w:val="000000"/>
          <w:sz w:val="28"/>
          <w:szCs w:val="28"/>
        </w:rPr>
        <w:t>布</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制鳖甲、生</w:t>
      </w:r>
      <w:r>
        <w:rPr>
          <w:rFonts w:hint="eastAsia" w:ascii="仿宋" w:hAnsi="仿宋" w:eastAsia="仿宋" w:cs="仿宋"/>
          <w:color w:val="000000"/>
          <w:w w:val="10"/>
          <w:sz w:val="28"/>
          <w:szCs w:val="28"/>
        </w:rPr>
        <w:t xml:space="preserve"> </w:t>
      </w:r>
      <w:r>
        <w:rPr>
          <w:rFonts w:hint="eastAsia" w:ascii="仿宋" w:hAnsi="仿宋" w:eastAsia="仿宋" w:cs="仿宋"/>
          <w:color w:val="000000"/>
          <w:sz w:val="28"/>
          <w:szCs w:val="28"/>
        </w:rPr>
        <w:t>牡</w:t>
      </w:r>
      <w:r>
        <w:rPr>
          <w:rFonts w:hint="eastAsia" w:ascii="仿宋" w:hAnsi="仿宋" w:eastAsia="仿宋" w:cs="仿宋"/>
          <w:color w:val="000000"/>
          <w:w w:val="10"/>
          <w:sz w:val="28"/>
          <w:szCs w:val="28"/>
        </w:rPr>
        <w:t xml:space="preserve"> </w:t>
      </w:r>
      <w:r>
        <w:rPr>
          <w:rFonts w:hint="eastAsia" w:ascii="仿宋" w:hAnsi="仿宋" w:eastAsia="仿宋" w:cs="仿宋"/>
          <w:color w:val="000000"/>
          <w:sz w:val="28"/>
          <w:szCs w:val="28"/>
        </w:rPr>
        <w:t>蛎、泽</w:t>
      </w:r>
      <w:r>
        <w:rPr>
          <w:rFonts w:hint="eastAsia" w:ascii="仿宋" w:hAnsi="仿宋" w:eastAsia="仿宋" w:cs="仿宋"/>
          <w:color w:val="000000"/>
          <w:w w:val="10"/>
          <w:sz w:val="28"/>
          <w:szCs w:val="28"/>
        </w:rPr>
        <w:t xml:space="preserve"> </w:t>
      </w:r>
      <w:r>
        <w:rPr>
          <w:rFonts w:hint="eastAsia" w:ascii="仿宋" w:hAnsi="仿宋" w:eastAsia="仿宋" w:cs="仿宋"/>
          <w:color w:val="000000"/>
          <w:sz w:val="28"/>
          <w:szCs w:val="28"/>
        </w:rPr>
        <w:t>泻、赤芍、丹</w:t>
      </w:r>
      <w:r>
        <w:rPr>
          <w:rFonts w:hint="eastAsia" w:ascii="仿宋" w:hAnsi="仿宋" w:eastAsia="仿宋" w:cs="仿宋"/>
          <w:color w:val="000000"/>
          <w:w w:val="10"/>
          <w:sz w:val="28"/>
          <w:szCs w:val="28"/>
        </w:rPr>
        <w:t xml:space="preserve"> </w:t>
      </w:r>
      <w:r>
        <w:rPr>
          <w:rFonts w:hint="eastAsia" w:ascii="仿宋" w:hAnsi="仿宋" w:eastAsia="仿宋" w:cs="仿宋"/>
          <w:color w:val="000000"/>
          <w:sz w:val="28"/>
          <w:szCs w:val="28"/>
        </w:rPr>
        <w:t>参、六路通、荔枝核</w:t>
      </w:r>
      <w:r>
        <w:rPr>
          <w:rFonts w:hint="eastAsia" w:ascii="仿宋" w:hAnsi="仿宋" w:eastAsia="仿宋" w:cs="仿宋"/>
          <w:color w:val="000000"/>
          <w:sz w:val="28"/>
          <w:szCs w:val="28"/>
          <w:lang w:val="en-US" w:eastAsia="zh-CN"/>
        </w:rPr>
        <w:t>等药物</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治疗卵巢囊肿（痰湿凝滞型）并进行临床</w:t>
      </w:r>
      <w:r>
        <w:rPr>
          <w:rFonts w:hint="eastAsia" w:ascii="仿宋" w:hAnsi="仿宋" w:eastAsia="仿宋" w:cs="仿宋"/>
          <w:color w:val="000000"/>
          <w:sz w:val="28"/>
          <w:szCs w:val="28"/>
          <w:lang w:val="en-US" w:eastAsia="zh-CN"/>
        </w:rPr>
        <w:t>实验</w:t>
      </w:r>
      <w:r>
        <w:rPr>
          <w:rFonts w:hint="eastAsia" w:ascii="仿宋" w:hAnsi="仿宋" w:eastAsia="仿宋" w:cs="仿宋"/>
          <w:color w:val="000000"/>
          <w:sz w:val="28"/>
          <w:szCs w:val="28"/>
        </w:rPr>
        <w:t>研究，探究其作用机理，</w:t>
      </w:r>
      <w:r>
        <w:rPr>
          <w:rFonts w:hint="eastAsia" w:ascii="仿宋" w:hAnsi="仿宋" w:eastAsia="仿宋" w:cs="仿宋"/>
          <w:bCs/>
          <w:color w:val="000000"/>
          <w:sz w:val="28"/>
          <w:szCs w:val="28"/>
        </w:rPr>
        <w:t>以便对中医药治疗</w:t>
      </w:r>
      <w:r>
        <w:rPr>
          <w:rFonts w:hint="eastAsia" w:ascii="仿宋" w:hAnsi="仿宋" w:eastAsia="仿宋" w:cs="仿宋"/>
          <w:color w:val="000000"/>
          <w:sz w:val="28"/>
          <w:szCs w:val="28"/>
        </w:rPr>
        <w:t>卵巢囊肿</w:t>
      </w:r>
      <w:r>
        <w:rPr>
          <w:rFonts w:hint="eastAsia" w:ascii="仿宋" w:hAnsi="仿宋" w:eastAsia="仿宋" w:cs="仿宋"/>
          <w:bCs/>
          <w:color w:val="000000"/>
          <w:sz w:val="28"/>
          <w:szCs w:val="28"/>
        </w:rPr>
        <w:t>患者提供</w:t>
      </w:r>
      <w:r>
        <w:rPr>
          <w:rFonts w:hint="eastAsia" w:ascii="仿宋" w:hAnsi="仿宋" w:eastAsia="仿宋" w:cs="仿宋"/>
          <w:color w:val="000000"/>
          <w:sz w:val="28"/>
          <w:szCs w:val="28"/>
        </w:rPr>
        <w:t>理论基础。</w:t>
      </w:r>
    </w:p>
    <w:p>
      <w:pPr>
        <w:keepNext w:val="0"/>
        <w:keepLines w:val="0"/>
        <w:pageBreakBefore w:val="0"/>
        <w:widowControl w:val="0"/>
        <w:kinsoku/>
        <w:wordWrap/>
        <w:overflowPunct/>
        <w:topLinePunct w:val="0"/>
        <w:autoSpaceDE/>
        <w:autoSpaceDN/>
        <w:bidi w:val="0"/>
        <w:adjustRightInd/>
        <w:snapToGrid/>
        <w:spacing w:after="0" w:line="540" w:lineRule="exact"/>
        <w:ind w:firstLine="48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本项目共收集</w:t>
      </w:r>
      <w:r>
        <w:rPr>
          <w:rFonts w:hint="eastAsia" w:ascii="仿宋" w:hAnsi="仿宋" w:eastAsia="仿宋" w:cs="仿宋"/>
          <w:color w:val="000000"/>
          <w:sz w:val="28"/>
          <w:szCs w:val="28"/>
        </w:rPr>
        <w:t xml:space="preserve">符合纳入标准的 </w:t>
      </w: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0 例研究对象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并</w:t>
      </w:r>
      <w:r>
        <w:rPr>
          <w:rFonts w:hint="eastAsia" w:ascii="仿宋" w:hAnsi="仿宋" w:eastAsia="仿宋" w:cs="仿宋"/>
          <w:color w:val="000000"/>
          <w:sz w:val="28"/>
          <w:szCs w:val="28"/>
        </w:rPr>
        <w:t>给予王氏化癥灌肠液</w:t>
      </w:r>
      <w:r>
        <w:rPr>
          <w:rFonts w:hint="eastAsia" w:ascii="仿宋" w:hAnsi="仿宋" w:eastAsia="仿宋" w:cs="仿宋"/>
          <w:color w:val="000000"/>
          <w:sz w:val="28"/>
          <w:szCs w:val="28"/>
          <w:lang w:val="en-US" w:eastAsia="zh-CN"/>
        </w:rPr>
        <w:t>进行</w:t>
      </w:r>
      <w:r>
        <w:rPr>
          <w:rFonts w:hint="eastAsia" w:ascii="仿宋" w:hAnsi="仿宋" w:eastAsia="仿宋" w:cs="仿宋"/>
          <w:color w:val="000000"/>
          <w:sz w:val="28"/>
          <w:szCs w:val="28"/>
        </w:rPr>
        <w:t>中药保留灌肠，以1个月经周期为一疗程，连续治疗一个疗程；</w:t>
      </w:r>
      <w:r>
        <w:rPr>
          <w:rFonts w:hint="eastAsia" w:ascii="仿宋" w:hAnsi="仿宋" w:eastAsia="仿宋" w:cs="仿宋"/>
          <w:color w:val="000000"/>
          <w:sz w:val="28"/>
          <w:szCs w:val="28"/>
          <w:lang w:val="en-US" w:eastAsia="zh-CN"/>
        </w:rPr>
        <w:t>观察患者治疗前后</w:t>
      </w:r>
      <w:r>
        <w:rPr>
          <w:rFonts w:hint="eastAsia" w:ascii="仿宋" w:hAnsi="仿宋" w:eastAsia="仿宋" w:cs="仿宋"/>
          <w:color w:val="000000"/>
          <w:sz w:val="28"/>
          <w:szCs w:val="28"/>
        </w:rPr>
        <w:t>中医证候、囊肿大小</w:t>
      </w:r>
      <w:r>
        <w:rPr>
          <w:rFonts w:hint="eastAsia" w:ascii="仿宋" w:hAnsi="仿宋" w:eastAsia="仿宋" w:cs="仿宋"/>
          <w:color w:val="000000"/>
          <w:sz w:val="28"/>
          <w:szCs w:val="28"/>
          <w:lang w:val="en-US" w:eastAsia="zh-CN"/>
        </w:rPr>
        <w:t>的变化情况，监测血清性激素（FSH、LH、E</w:t>
      </w:r>
      <w:r>
        <w:rPr>
          <w:rFonts w:hint="eastAsia" w:ascii="仿宋" w:hAnsi="仿宋" w:eastAsia="仿宋" w:cs="仿宋"/>
          <w:color w:val="000000"/>
          <w:sz w:val="28"/>
          <w:szCs w:val="28"/>
          <w:vertAlign w:val="subscript"/>
          <w:lang w:val="en-US" w:eastAsia="zh-CN"/>
        </w:rPr>
        <w:t>2</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血流变</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lang w:eastAsia="zh-CN"/>
        </w:rPr>
        <w:t>全血粘度（低切）、全血还原粘度（低切）、血浆表观粘度、</w:t>
      </w:r>
      <w:r>
        <w:rPr>
          <w:rFonts w:hint="eastAsia" w:ascii="仿宋" w:hAnsi="仿宋" w:eastAsia="仿宋" w:cs="仿宋"/>
          <w:color w:val="000000"/>
          <w:sz w:val="28"/>
          <w:szCs w:val="28"/>
          <w:lang w:val="en-US" w:eastAsia="zh-CN"/>
        </w:rPr>
        <w:t>红细胞压积）</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T淋巴细胞亚群（</w:t>
      </w:r>
      <w:r>
        <w:rPr>
          <w:rFonts w:hint="eastAsia" w:ascii="仿宋" w:hAnsi="仿宋" w:eastAsia="仿宋" w:cs="仿宋"/>
          <w:color w:val="000000"/>
          <w:sz w:val="28"/>
          <w:szCs w:val="28"/>
        </w:rPr>
        <w:t>CD4</w:t>
      </w:r>
      <w:r>
        <w:rPr>
          <w:rFonts w:hint="eastAsia" w:ascii="仿宋" w:hAnsi="仿宋" w:eastAsia="仿宋" w:cs="仿宋"/>
          <w:color w:val="000000"/>
          <w:sz w:val="28"/>
          <w:szCs w:val="28"/>
          <w:vertAlign w:val="superscript"/>
        </w:rPr>
        <w:t>+</w:t>
      </w:r>
      <w:r>
        <w:rPr>
          <w:rFonts w:hint="eastAsia" w:ascii="仿宋" w:hAnsi="仿宋" w:eastAsia="仿宋" w:cs="仿宋"/>
          <w:color w:val="000000"/>
          <w:sz w:val="28"/>
          <w:szCs w:val="28"/>
          <w:vertAlign w:val="subscript"/>
          <w:lang w:eastAsia="zh-CN"/>
        </w:rPr>
        <w:t>、</w:t>
      </w:r>
      <w:r>
        <w:rPr>
          <w:rFonts w:hint="eastAsia" w:ascii="仿宋" w:hAnsi="仿宋" w:eastAsia="仿宋" w:cs="仿宋"/>
          <w:color w:val="000000"/>
          <w:sz w:val="28"/>
          <w:szCs w:val="28"/>
        </w:rPr>
        <w:t>CD8</w:t>
      </w:r>
      <w:r>
        <w:rPr>
          <w:rFonts w:hint="eastAsia" w:ascii="仿宋" w:hAnsi="仿宋" w:eastAsia="仿宋" w:cs="仿宋"/>
          <w:color w:val="000000"/>
          <w:sz w:val="28"/>
          <w:szCs w:val="28"/>
          <w:vertAlign w:val="superscript"/>
        </w:rPr>
        <w:t>+</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CD4</w:t>
      </w:r>
      <w:r>
        <w:rPr>
          <w:rFonts w:hint="eastAsia" w:ascii="仿宋" w:hAnsi="仿宋" w:eastAsia="仿宋" w:cs="仿宋"/>
          <w:color w:val="000000"/>
          <w:sz w:val="28"/>
          <w:szCs w:val="28"/>
          <w:vertAlign w:val="superscript"/>
        </w:rPr>
        <w:t>+</w:t>
      </w:r>
      <w:r>
        <w:rPr>
          <w:rFonts w:hint="eastAsia" w:ascii="仿宋" w:hAnsi="仿宋" w:eastAsia="仿宋" w:cs="仿宋"/>
          <w:color w:val="000000"/>
          <w:sz w:val="28"/>
          <w:szCs w:val="28"/>
        </w:rPr>
        <w:t>/CD8</w:t>
      </w:r>
      <w:r>
        <w:rPr>
          <w:rFonts w:hint="eastAsia" w:ascii="仿宋" w:hAnsi="仿宋" w:eastAsia="仿宋" w:cs="仿宋"/>
          <w:color w:val="000000"/>
          <w:sz w:val="28"/>
          <w:szCs w:val="28"/>
          <w:vertAlign w:val="superscript"/>
        </w:rPr>
        <w:t>+</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糖类抗原（CA125）及肿瘤坏死因子(TNF-α)</w:t>
      </w:r>
      <w:r>
        <w:rPr>
          <w:rFonts w:hint="eastAsia" w:ascii="仿宋" w:hAnsi="仿宋" w:eastAsia="仿宋" w:cs="仿宋"/>
          <w:color w:val="000000"/>
          <w:sz w:val="28"/>
          <w:szCs w:val="28"/>
          <w:lang w:val="en-US" w:eastAsia="zh-CN"/>
        </w:rPr>
        <w:t>水平</w:t>
      </w:r>
      <w:r>
        <w:rPr>
          <w:rFonts w:hint="eastAsia" w:ascii="仿宋" w:hAnsi="仿宋" w:eastAsia="仿宋" w:cs="仿宋"/>
          <w:color w:val="000000"/>
          <w:sz w:val="28"/>
          <w:szCs w:val="28"/>
        </w:rPr>
        <w:t>的变化情况。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000000"/>
          <w:sz w:val="28"/>
          <w:szCs w:val="28"/>
          <w:lang w:eastAsia="zh-CN"/>
        </w:rPr>
      </w:pPr>
      <w:r>
        <w:rPr>
          <w:rFonts w:hint="eastAsia" w:ascii="黑体" w:hAnsi="黑体" w:eastAsia="黑体" w:cs="黑体"/>
          <w:sz w:val="28"/>
          <w:szCs w:val="28"/>
        </w:rPr>
        <w:t>客观评价:</w:t>
      </w:r>
      <w:r>
        <w:rPr>
          <w:rFonts w:hint="eastAsia"/>
          <w:sz w:val="28"/>
          <w:szCs w:val="28"/>
        </w:rPr>
        <w:t xml:space="preserve"> </w:t>
      </w:r>
      <w:r>
        <w:rPr>
          <w:rFonts w:hint="eastAsia" w:ascii="仿宋" w:hAnsi="仿宋" w:eastAsia="仿宋" w:cs="仿宋"/>
          <w:color w:val="000000"/>
          <w:sz w:val="28"/>
          <w:szCs w:val="28"/>
          <w:lang w:val="en-US" w:eastAsia="zh-CN"/>
        </w:rPr>
        <w:t>本项目</w:t>
      </w:r>
      <w:r>
        <w:rPr>
          <w:rFonts w:hint="eastAsia" w:ascii="仿宋" w:hAnsi="仿宋" w:eastAsia="仿宋" w:cs="仿宋"/>
          <w:color w:val="000000"/>
          <w:sz w:val="28"/>
          <w:szCs w:val="28"/>
        </w:rPr>
        <w:t>共收集患者80例，其中治愈61例，治愈率为76.25%，总有效率为96.25%</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治疗前后中医症状积分对比有显著性差异。治疗前后囊肿能明显缩小，能不同程度降低E2水平以及升高FSH、LH水平，降低患者体内全血粘度、全血还原粘度、血浆表观粘度、红细胞压积，升高患者体内的CD4+T细胞比率、CD4+/CD8+比值，降低CD8+T细胞比率，能降低患者体内CA125值，能降低患者体内TNF-a值</w:t>
      </w:r>
      <w:r>
        <w:rPr>
          <w:rFonts w:hint="eastAsia" w:ascii="仿宋" w:hAnsi="仿宋" w:eastAsia="仿宋" w:cs="仿宋"/>
          <w:color w:val="000000"/>
          <w:sz w:val="28"/>
          <w:szCs w:val="28"/>
          <w:lang w:eastAsia="zh-CN"/>
        </w:rPr>
        <w:t>。</w:t>
      </w:r>
    </w:p>
    <w:p>
      <w:pPr>
        <w:keepNext w:val="0"/>
        <w:keepLines w:val="0"/>
        <w:pageBreakBefore w:val="0"/>
        <w:numPr>
          <w:ilvl w:val="0"/>
          <w:numId w:val="0"/>
        </w:numPr>
        <w:kinsoku/>
        <w:wordWrap/>
        <w:overflowPunct/>
        <w:topLinePunct w:val="0"/>
        <w:autoSpaceDE/>
        <w:autoSpaceDN/>
        <w:bidi w:val="0"/>
        <w:spacing w:line="540" w:lineRule="exact"/>
        <w:ind w:firstLine="560" w:firstLineChars="200"/>
        <w:jc w:val="both"/>
        <w:rPr>
          <w:rFonts w:hint="default" w:ascii="仿宋" w:hAnsi="仿宋" w:eastAsia="仿宋" w:cs="仿宋"/>
          <w:b w:val="0"/>
          <w:bCs w:val="0"/>
          <w:sz w:val="28"/>
          <w:szCs w:val="28"/>
          <w:highlight w:val="none"/>
          <w:lang w:val="en-US" w:eastAsia="zh-CN"/>
        </w:rPr>
      </w:pPr>
      <w:r>
        <w:rPr>
          <w:rFonts w:hint="eastAsia" w:ascii="黑体" w:hAnsi="黑体" w:eastAsia="黑体" w:cs="Arial Black"/>
          <w:bCs/>
          <w:sz w:val="28"/>
          <w:szCs w:val="28"/>
        </w:rPr>
        <w:t>推广应用情况：</w:t>
      </w:r>
      <w:r>
        <w:rPr>
          <w:rFonts w:hint="eastAsia" w:ascii="仿宋" w:hAnsi="仿宋" w:eastAsia="仿宋" w:cs="仿宋"/>
          <w:b w:val="0"/>
          <w:bCs w:val="0"/>
          <w:sz w:val="28"/>
          <w:szCs w:val="28"/>
          <w:highlight w:val="none"/>
          <w:lang w:val="en-US" w:eastAsia="zh-CN"/>
        </w:rPr>
        <w:t>王氏化癥灌肠液已于以下五个门诊推广使用：.晋中市中医院、平遥王氏中医门诊部、榆次区王湖西社区卫生服务站、太原市广誉远国医馆、太原市大美健康城资善堂中医馆，反馈效果良好。</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主要知识产权证明目录：</w:t>
      </w:r>
    </w:p>
    <w:tbl>
      <w:tblPr>
        <w:tblStyle w:val="8"/>
        <w:tblW w:w="8914" w:type="dxa"/>
        <w:tblInd w:w="0" w:type="dxa"/>
        <w:shd w:val="clear" w:color="auto" w:fill="FFFFFF"/>
        <w:tblLayout w:type="fixed"/>
        <w:tblCellMar>
          <w:top w:w="15" w:type="dxa"/>
          <w:left w:w="15" w:type="dxa"/>
          <w:bottom w:w="15" w:type="dxa"/>
          <w:right w:w="15" w:type="dxa"/>
        </w:tblCellMar>
      </w:tblPr>
      <w:tblGrid>
        <w:gridCol w:w="1888"/>
        <w:gridCol w:w="1581"/>
        <w:gridCol w:w="1440"/>
        <w:gridCol w:w="1995"/>
        <w:gridCol w:w="2010"/>
      </w:tblGrid>
      <w:tr>
        <w:tblPrEx>
          <w:shd w:val="clear" w:color="auto" w:fill="FFFFFF"/>
          <w:tblCellMar>
            <w:top w:w="15" w:type="dxa"/>
            <w:left w:w="15" w:type="dxa"/>
            <w:bottom w:w="15" w:type="dxa"/>
            <w:right w:w="15" w:type="dxa"/>
          </w:tblCellMar>
        </w:tblPrEx>
        <w:tc>
          <w:tcPr>
            <w:tcW w:w="188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授权（申请）项目名称</w:t>
            </w:r>
          </w:p>
        </w:tc>
        <w:tc>
          <w:tcPr>
            <w:tcW w:w="1581"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144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199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申 请 号</w:t>
            </w:r>
          </w:p>
        </w:tc>
        <w:tc>
          <w:tcPr>
            <w:tcW w:w="201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1888"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一种化癥灌肠剂</w:t>
            </w:r>
          </w:p>
        </w:tc>
        <w:tc>
          <w:tcPr>
            <w:tcW w:w="1581"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44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9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201210411222.3</w:t>
            </w:r>
          </w:p>
        </w:tc>
        <w:tc>
          <w:tcPr>
            <w:tcW w:w="20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CN103055058B</w:t>
            </w:r>
          </w:p>
        </w:tc>
      </w:tr>
      <w:tr>
        <w:tblPrEx>
          <w:tblCellMar>
            <w:top w:w="15" w:type="dxa"/>
            <w:left w:w="15" w:type="dxa"/>
            <w:bottom w:w="15" w:type="dxa"/>
            <w:right w:w="15" w:type="dxa"/>
          </w:tblCellMar>
        </w:tblPrEx>
        <w:tc>
          <w:tcPr>
            <w:tcW w:w="1888"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灌肠装置</w:t>
            </w:r>
          </w:p>
        </w:tc>
        <w:tc>
          <w:tcPr>
            <w:tcW w:w="1581"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44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9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201220482006.3</w:t>
            </w:r>
          </w:p>
        </w:tc>
        <w:tc>
          <w:tcPr>
            <w:tcW w:w="20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CN202875912U</w:t>
            </w:r>
          </w:p>
        </w:tc>
      </w:tr>
    </w:tbl>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highlight w:val="none"/>
          <w:lang w:val="en-US" w:eastAsia="zh-CN"/>
        </w:rPr>
      </w:pPr>
      <w:r>
        <w:rPr>
          <w:rFonts w:hint="eastAsia" w:ascii="黑体" w:hAnsi="黑体" w:eastAsia="黑体" w:cs="Arial Black"/>
          <w:bCs/>
          <w:sz w:val="28"/>
          <w:szCs w:val="28"/>
        </w:rPr>
        <w:t>主要完成人情况：</w:t>
      </w:r>
      <w:r>
        <w:rPr>
          <w:rFonts w:hint="eastAsia" w:ascii="仿宋" w:hAnsi="仿宋" w:eastAsia="仿宋" w:cs="仿宋"/>
          <w:b w:val="0"/>
          <w:bCs w:val="0"/>
          <w:sz w:val="28"/>
          <w:szCs w:val="28"/>
          <w:highlight w:val="none"/>
          <w:lang w:val="en-US" w:eastAsia="zh-CN"/>
        </w:rPr>
        <w:t>王金权，</w:t>
      </w:r>
      <w:r>
        <w:rPr>
          <w:rFonts w:hint="eastAsia" w:ascii="仿宋" w:hAnsi="仿宋" w:eastAsia="仿宋" w:cs="仿宋"/>
          <w:sz w:val="28"/>
          <w:szCs w:val="28"/>
          <w:lang w:val="en-US" w:eastAsia="zh-CN"/>
        </w:rPr>
        <w:t>二级</w:t>
      </w:r>
      <w:r>
        <w:rPr>
          <w:rFonts w:hint="eastAsia" w:ascii="仿宋" w:hAnsi="仿宋" w:eastAsia="仿宋" w:cs="仿宋"/>
          <w:sz w:val="28"/>
          <w:szCs w:val="28"/>
        </w:rPr>
        <w:t>主任医师</w:t>
      </w:r>
      <w:r>
        <w:rPr>
          <w:rFonts w:hint="eastAsia" w:ascii="仿宋" w:hAnsi="仿宋" w:eastAsia="仿宋" w:cs="仿宋"/>
          <w:sz w:val="28"/>
          <w:szCs w:val="28"/>
          <w:lang w:eastAsia="zh-CN"/>
        </w:rPr>
        <w:t>、</w:t>
      </w:r>
      <w:r>
        <w:rPr>
          <w:rFonts w:hint="eastAsia" w:ascii="仿宋" w:hAnsi="仿宋" w:eastAsia="仿宋" w:cs="仿宋"/>
          <w:sz w:val="28"/>
          <w:szCs w:val="28"/>
        </w:rPr>
        <w:t>教授、硕导</w:t>
      </w:r>
      <w:r>
        <w:rPr>
          <w:rFonts w:hint="eastAsia" w:ascii="仿宋" w:hAnsi="仿宋" w:eastAsia="仿宋" w:cs="仿宋"/>
          <w:sz w:val="28"/>
          <w:szCs w:val="28"/>
          <w:lang w:eastAsia="zh-CN"/>
        </w:rPr>
        <w:t>，</w:t>
      </w:r>
      <w:r>
        <w:rPr>
          <w:rFonts w:hint="eastAsia" w:ascii="仿宋" w:hAnsi="仿宋" w:eastAsia="仿宋" w:cs="仿宋"/>
          <w:sz w:val="28"/>
          <w:szCs w:val="28"/>
        </w:rPr>
        <w:t>全面主持研究工作，全面进行临床与实验研究。</w:t>
      </w:r>
      <w:r>
        <w:rPr>
          <w:rFonts w:hint="eastAsia" w:ascii="仿宋" w:hAnsi="仿宋" w:eastAsia="仿宋" w:cs="仿宋"/>
          <w:b w:val="0"/>
          <w:bCs w:val="0"/>
          <w:sz w:val="28"/>
          <w:szCs w:val="28"/>
          <w:highlight w:val="none"/>
          <w:lang w:val="en-US" w:eastAsia="zh-CN"/>
        </w:rPr>
        <w:t>成海红，硕士，主治医师，</w:t>
      </w:r>
      <w:r>
        <w:rPr>
          <w:rFonts w:hint="eastAsia" w:ascii="仿宋" w:hAnsi="仿宋" w:eastAsia="仿宋" w:cs="仿宋"/>
          <w:sz w:val="28"/>
          <w:szCs w:val="28"/>
        </w:rPr>
        <w:t>参与本项目的</w:t>
      </w:r>
      <w:r>
        <w:rPr>
          <w:rFonts w:hint="eastAsia" w:ascii="仿宋" w:hAnsi="仿宋" w:eastAsia="仿宋" w:cs="仿宋"/>
          <w:sz w:val="28"/>
          <w:szCs w:val="28"/>
          <w:lang w:eastAsia="zh-CN"/>
        </w:rPr>
        <w:t>临床研究</w:t>
      </w:r>
      <w:r>
        <w:rPr>
          <w:rFonts w:hint="eastAsia" w:ascii="仿宋" w:hAnsi="仿宋" w:eastAsia="仿宋" w:cs="仿宋"/>
          <w:sz w:val="28"/>
          <w:szCs w:val="28"/>
        </w:rPr>
        <w:t>及实验研究</w:t>
      </w:r>
      <w:r>
        <w:rPr>
          <w:rFonts w:hint="eastAsia" w:ascii="仿宋" w:hAnsi="仿宋" w:eastAsia="仿宋" w:cs="仿宋"/>
          <w:sz w:val="28"/>
          <w:szCs w:val="28"/>
          <w:lang w:eastAsia="zh-CN"/>
        </w:rPr>
        <w:t>。</w:t>
      </w:r>
      <w:r>
        <w:rPr>
          <w:rFonts w:hint="eastAsia" w:ascii="仿宋" w:hAnsi="仿宋" w:eastAsia="仿宋" w:cs="仿宋"/>
          <w:b w:val="0"/>
          <w:bCs w:val="0"/>
          <w:sz w:val="28"/>
          <w:szCs w:val="28"/>
          <w:highlight w:val="none"/>
          <w:lang w:val="en-US" w:eastAsia="zh-CN"/>
        </w:rPr>
        <w:t>王乾平，博士，主治医师，</w:t>
      </w:r>
      <w:r>
        <w:rPr>
          <w:rFonts w:hint="eastAsia" w:ascii="仿宋" w:hAnsi="仿宋" w:eastAsia="仿宋" w:cs="仿宋"/>
          <w:sz w:val="28"/>
          <w:szCs w:val="28"/>
        </w:rPr>
        <w:t>直接参与本项</w:t>
      </w:r>
      <w:r>
        <w:rPr>
          <w:rFonts w:hint="eastAsia" w:ascii="仿宋" w:hAnsi="仿宋" w:eastAsia="仿宋" w:cs="仿宋"/>
          <w:b w:val="0"/>
          <w:bCs w:val="0"/>
          <w:sz w:val="28"/>
          <w:szCs w:val="28"/>
          <w:highlight w:val="none"/>
          <w:lang w:val="en-US" w:eastAsia="zh-CN"/>
        </w:rPr>
        <w:t>目的科研设计。刘小英，主任医师，主要负责收集病例。张瑞，硕士，主治医师，参与本项目的临床研究。弓福利，主任检验技师，主要负责指标检测。王坤芳，副教授，参与科研设计。范毅南，硕士，中医师，负责数据整理。</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黑体" w:hAnsi="黑体" w:eastAsia="黑体" w:cs="Arial Black"/>
          <w:bCs/>
          <w:sz w:val="28"/>
          <w:szCs w:val="28"/>
        </w:rPr>
        <w:t>主要完成单位及创新推广贡献：</w:t>
      </w:r>
      <w:r>
        <w:rPr>
          <w:rFonts w:hint="eastAsia" w:ascii="仿宋" w:hAnsi="仿宋" w:eastAsia="仿宋" w:cs="仿宋"/>
          <w:b w:val="0"/>
          <w:bCs w:val="0"/>
          <w:sz w:val="28"/>
          <w:szCs w:val="28"/>
          <w:highlight w:val="none"/>
          <w:lang w:val="en-US" w:eastAsia="zh-CN"/>
        </w:rPr>
        <w:t>晋中市中医院，</w:t>
      </w:r>
      <w:r>
        <w:rPr>
          <w:rFonts w:hint="eastAsia" w:ascii="仿宋" w:hAnsi="仿宋" w:eastAsia="仿宋" w:cs="仿宋"/>
          <w:color w:val="000000"/>
          <w:sz w:val="28"/>
          <w:szCs w:val="28"/>
        </w:rPr>
        <w:t>采用多年的临床经验方王氏化癥灌肠液</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中药保留灌肠</w:t>
      </w:r>
      <w:r>
        <w:rPr>
          <w:rFonts w:hint="eastAsia" w:ascii="仿宋" w:hAnsi="仿宋" w:eastAsia="仿宋" w:cs="仿宋"/>
          <w:color w:val="000000"/>
          <w:sz w:val="28"/>
          <w:szCs w:val="28"/>
        </w:rPr>
        <w:t>治疗卵巢囊肿，</w:t>
      </w:r>
      <w:r>
        <w:rPr>
          <w:rFonts w:hint="eastAsia" w:ascii="仿宋" w:hAnsi="仿宋" w:eastAsia="仿宋" w:cs="仿宋"/>
          <w:color w:val="000000"/>
          <w:sz w:val="28"/>
          <w:szCs w:val="28"/>
          <w:lang w:val="en-US" w:eastAsia="zh-CN"/>
        </w:rPr>
        <w:t>研发出一种</w:t>
      </w:r>
      <w:r>
        <w:rPr>
          <w:rFonts w:hint="eastAsia" w:ascii="仿宋" w:hAnsi="仿宋" w:eastAsia="仿宋" w:cs="仿宋"/>
          <w:color w:val="000000"/>
          <w:sz w:val="28"/>
          <w:szCs w:val="28"/>
        </w:rPr>
        <w:t>治疗卵巢囊肿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痰湿凝滞型</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的新制剂</w:t>
      </w:r>
      <w:r>
        <w:rPr>
          <w:rFonts w:hint="eastAsia" w:ascii="仿宋" w:hAnsi="仿宋" w:eastAsia="仿宋" w:cs="仿宋"/>
          <w:color w:val="000000"/>
          <w:sz w:val="28"/>
          <w:szCs w:val="28"/>
        </w:rPr>
        <w:t>。从免疫学的角度探讨王氏化癥灌肠液治疗卵巢囊肿的作用机制</w:t>
      </w:r>
      <w:r>
        <w:rPr>
          <w:rFonts w:hint="eastAsia" w:ascii="仿宋" w:hAnsi="仿宋" w:eastAsia="仿宋" w:cs="仿宋"/>
          <w:color w:val="000000"/>
          <w:sz w:val="28"/>
          <w:szCs w:val="28"/>
          <w:lang w:val="en-US" w:eastAsia="zh-CN"/>
        </w:rPr>
        <w:t>,有一定的创新性。采用中药保留灌肠法对患者进行临床研究，推出一种治疗卵巢囊肿的新方法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研发出的王氏化癥灌肠液以推广至5个单位临床使用，取得了较大的较大的经济效益和社会效益。</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highlight w:val="none"/>
          <w:lang w:val="en-US" w:eastAsia="zh-CN"/>
        </w:rPr>
      </w:pPr>
      <w:r>
        <w:rPr>
          <w:rFonts w:hint="eastAsia" w:ascii="黑体" w:hAnsi="黑体" w:eastAsia="黑体" w:cs="Arial Black"/>
          <w:bCs/>
          <w:sz w:val="28"/>
          <w:szCs w:val="28"/>
        </w:rPr>
        <w:t>完成人合作关系说明：</w:t>
      </w:r>
      <w:r>
        <w:rPr>
          <w:rFonts w:hint="eastAsia" w:ascii="仿宋" w:hAnsi="仿宋" w:eastAsia="仿宋" w:cs="仿宋"/>
          <w:b w:val="0"/>
          <w:bCs w:val="0"/>
          <w:sz w:val="28"/>
          <w:szCs w:val="28"/>
          <w:highlight w:val="none"/>
          <w:lang w:val="en-US" w:eastAsia="zh-CN"/>
        </w:rPr>
        <w:t>王金权、成海红、王乾平，</w:t>
      </w:r>
      <w:r>
        <w:rPr>
          <w:rFonts w:hint="eastAsia" w:ascii="仿宋" w:hAnsi="仿宋" w:eastAsia="仿宋" w:cs="仿宋"/>
          <w:sz w:val="28"/>
          <w:szCs w:val="28"/>
        </w:rPr>
        <w:t>直接</w:t>
      </w:r>
      <w:r>
        <w:rPr>
          <w:rFonts w:hint="eastAsia" w:ascii="仿宋" w:hAnsi="仿宋" w:eastAsia="仿宋" w:cs="仿宋"/>
          <w:sz w:val="28"/>
          <w:szCs w:val="28"/>
          <w:lang w:eastAsia="zh-CN"/>
        </w:rPr>
        <w:t>主持</w:t>
      </w:r>
      <w:r>
        <w:rPr>
          <w:rFonts w:hint="eastAsia" w:ascii="仿宋" w:hAnsi="仿宋" w:eastAsia="仿宋" w:cs="仿宋"/>
          <w:sz w:val="28"/>
          <w:szCs w:val="28"/>
        </w:rPr>
        <w:t>参与本项</w:t>
      </w:r>
      <w:r>
        <w:rPr>
          <w:rFonts w:hint="eastAsia" w:ascii="仿宋" w:hAnsi="仿宋" w:eastAsia="仿宋" w:cs="仿宋"/>
          <w:b w:val="0"/>
          <w:bCs w:val="0"/>
          <w:sz w:val="28"/>
          <w:szCs w:val="28"/>
          <w:highlight w:val="none"/>
          <w:lang w:val="en-US" w:eastAsia="zh-CN"/>
        </w:rPr>
        <w:t>目的科研设计。刘小英、范毅南主要负责收集病例。张瑞、弓福利、王坤芳主要负责指标检测和参与科研设计。</w:t>
      </w:r>
    </w:p>
    <w:p>
      <w:pPr>
        <w:keepNext w:val="0"/>
        <w:keepLines w:val="0"/>
        <w:pageBreakBefore w:val="0"/>
        <w:widowControl w:val="0"/>
        <w:numPr>
          <w:ilvl w:val="0"/>
          <w:numId w:val="1"/>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项目名称：</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default" w:ascii="仿宋" w:hAnsi="仿宋" w:eastAsia="仿宋" w:cs="仿宋"/>
          <w:sz w:val="28"/>
          <w:szCs w:val="28"/>
        </w:rPr>
      </w:pPr>
      <w:r>
        <w:rPr>
          <w:rFonts w:hint="default" w:ascii="仿宋" w:hAnsi="仿宋" w:eastAsia="仿宋" w:cs="仿宋"/>
          <w:sz w:val="28"/>
          <w:szCs w:val="28"/>
        </w:rPr>
        <w:t>高产、优质、广适性玉米品种龙生1号的选育及应用</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cs="黑体"/>
          <w:sz w:val="28"/>
          <w:szCs w:val="28"/>
        </w:rPr>
        <w:t>提名者：</w:t>
      </w:r>
      <w:r>
        <w:rPr>
          <w:rFonts w:hint="eastAsia" w:ascii="仿宋" w:hAnsi="仿宋" w:eastAsia="仿宋" w:cs="仿宋"/>
          <w:sz w:val="28"/>
          <w:szCs w:val="28"/>
        </w:rPr>
        <w:t>晋中市</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cs="黑体"/>
          <w:sz w:val="28"/>
          <w:szCs w:val="28"/>
        </w:rPr>
        <w:t>提名意见：</w:t>
      </w:r>
      <w:r>
        <w:rPr>
          <w:rFonts w:hint="eastAsia" w:ascii="仿宋" w:hAnsi="仿宋" w:eastAsia="仿宋" w:cs="仿宋"/>
          <w:sz w:val="28"/>
          <w:szCs w:val="28"/>
        </w:rPr>
        <w:t>该项目通过种质材料与育种方法创新，针对玉米生产实践中存在的问题，以高产、优质、广适为育种目标，利用综合性状优良材料作为亲本，选育出适合华北、东北、西北适宜生态区种植的新品种龙生1号，并进行了大面积推广。该品种与当前同类其他主推品种相比，具有产量高、品质优、适应性广的特点，能解决生产上种植的玉米品种不能满足生产与市场需求的问题。</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同意提名20</w:t>
      </w:r>
      <w:r>
        <w:rPr>
          <w:rFonts w:hint="eastAsia" w:ascii="仿宋" w:hAnsi="仿宋" w:eastAsia="仿宋" w:cs="仿宋"/>
          <w:sz w:val="28"/>
          <w:szCs w:val="28"/>
          <w:lang w:val="en-US" w:eastAsia="zh-CN"/>
        </w:rPr>
        <w:t>20</w:t>
      </w:r>
      <w:r>
        <w:rPr>
          <w:rFonts w:hint="eastAsia" w:ascii="仿宋" w:hAnsi="仿宋" w:eastAsia="仿宋" w:cs="仿宋"/>
          <w:sz w:val="28"/>
          <w:szCs w:val="28"/>
        </w:rPr>
        <w:t>年度山西省科学技术进步奖技术开发类</w:t>
      </w:r>
      <w:r>
        <w:rPr>
          <w:rFonts w:hint="eastAsia" w:ascii="仿宋" w:hAnsi="仿宋" w:eastAsia="仿宋" w:cs="仿宋"/>
          <w:sz w:val="28"/>
          <w:szCs w:val="28"/>
          <w:lang w:eastAsia="zh-CN"/>
        </w:rPr>
        <w:t>二</w:t>
      </w:r>
      <w:r>
        <w:rPr>
          <w:rFonts w:hint="eastAsia" w:ascii="仿宋" w:hAnsi="仿宋" w:eastAsia="仿宋" w:cs="仿宋"/>
          <w:sz w:val="28"/>
          <w:szCs w:val="28"/>
        </w:rPr>
        <w:t>等奖。</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仿宋" w:hAnsi="仿宋" w:eastAsia="仿宋" w:cs="仿宋"/>
          <w:sz w:val="28"/>
          <w:szCs w:val="28"/>
        </w:rPr>
      </w:pPr>
      <w:r>
        <w:rPr>
          <w:rFonts w:hint="eastAsia" w:ascii="黑体" w:hAnsi="黑体" w:eastAsia="黑体"/>
          <w:sz w:val="28"/>
          <w:szCs w:val="28"/>
        </w:rPr>
        <w:t>项目简介：</w:t>
      </w:r>
      <w:r>
        <w:rPr>
          <w:rFonts w:hint="eastAsia" w:ascii="仿宋" w:hAnsi="仿宋" w:eastAsia="仿宋" w:cs="仿宋"/>
          <w:sz w:val="28"/>
          <w:szCs w:val="28"/>
        </w:rPr>
        <w:t>龙生1号玉米品种以自选系LS01为母本，AX10为父本杂交选育而成，目前，该品种已通过山西、甘肃、宁夏、河北、吉林、黑龙江、陕西、内蒙、辽宁和新疆等10个省（自治区）的审定或引种备案。龙生1号棒子大、产量高，品质优，耐旱、抗病、抗倒、活秆成熟且适应性广。</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仿宋" w:hAnsi="仿宋" w:eastAsia="仿宋" w:cs="仿宋"/>
          <w:sz w:val="28"/>
          <w:szCs w:val="28"/>
        </w:rPr>
      </w:pPr>
      <w:r>
        <w:rPr>
          <w:rFonts w:hint="eastAsia" w:ascii="黑体" w:hAnsi="黑体" w:eastAsia="黑体"/>
          <w:sz w:val="28"/>
          <w:szCs w:val="28"/>
        </w:rPr>
        <w:t>客观评价：</w:t>
      </w:r>
      <w:r>
        <w:rPr>
          <w:rFonts w:hint="eastAsia" w:ascii="仿宋" w:hAnsi="仿宋" w:eastAsia="仿宋" w:cs="仿宋"/>
          <w:sz w:val="28"/>
          <w:szCs w:val="28"/>
        </w:rPr>
        <w:t>龙生1号以LS01为母本、AX10为父本杂交组配而成。2007年公司内杂交种鉴定试验，2008年进行品种比较试验，2009年-2010年参加山西省春播早熟区域试验，2010年同时参加山西省生产试验，2013-2014年参加甘肃省玉米品种区域试验，2014年-2015年参加宁夏引（扬）黄灌区中晚熟玉米品种区域试验，2014年、2016年分别参加甘肃、宁夏生产试验，并经指定单位抗病性鉴定和品质分析，专家田间考察鉴定，于2011年、2015年、2017年分别通过山西、甘肃、宁夏审定，2016年、2017年、2018年分别在河北、吉林、黑龙江、陕西、内蒙、辽宁、新疆引种备案</w:t>
      </w:r>
      <w:r>
        <w:rPr>
          <w:rFonts w:hint="eastAsia" w:ascii="仿宋" w:hAnsi="仿宋" w:eastAsia="仿宋" w:cs="仿宋"/>
          <w:sz w:val="28"/>
          <w:szCs w:val="28"/>
          <w:lang w:eastAsia="zh-CN"/>
        </w:rPr>
        <w:t>，推广范围及效果良好，</w:t>
      </w:r>
      <w:r>
        <w:rPr>
          <w:rFonts w:hint="eastAsia" w:ascii="仿宋" w:hAnsi="仿宋" w:eastAsia="仿宋" w:cs="仿宋"/>
          <w:sz w:val="28"/>
          <w:szCs w:val="28"/>
        </w:rPr>
        <w:t>市场前景广阔。</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仿宋" w:hAnsi="仿宋" w:eastAsia="仿宋"/>
          <w:sz w:val="28"/>
          <w:szCs w:val="28"/>
        </w:rPr>
      </w:pPr>
      <w:r>
        <w:rPr>
          <w:rFonts w:hint="eastAsia" w:ascii="黑体" w:hAnsi="黑体" w:eastAsia="黑体" w:cs="黑体"/>
          <w:sz w:val="28"/>
          <w:szCs w:val="28"/>
        </w:rPr>
        <w:t>推广应用情况：</w:t>
      </w:r>
      <w:r>
        <w:rPr>
          <w:rFonts w:hint="eastAsia" w:ascii="仿宋" w:hAnsi="仿宋" w:eastAsia="仿宋"/>
          <w:sz w:val="28"/>
          <w:szCs w:val="28"/>
        </w:rPr>
        <w:t>2011-2019年，龙生1号已在山西、甘肃、宁夏、河北、吉林、黑龙江、陕西、内蒙、辽宁和新疆等省市大面积推广种植。据统计，应用推广面积达到</w:t>
      </w:r>
      <w:r>
        <w:rPr>
          <w:rFonts w:hint="eastAsia" w:ascii="仿宋" w:hAnsi="仿宋" w:eastAsia="仿宋"/>
          <w:sz w:val="28"/>
          <w:szCs w:val="28"/>
          <w:lang w:eastAsia="zh-CN"/>
        </w:rPr>
        <w:t>上千</w:t>
      </w:r>
      <w:r>
        <w:rPr>
          <w:rFonts w:hint="eastAsia" w:ascii="仿宋" w:hAnsi="仿宋" w:eastAsia="仿宋"/>
          <w:sz w:val="28"/>
          <w:szCs w:val="28"/>
        </w:rPr>
        <w:t>万亩</w:t>
      </w:r>
      <w:r>
        <w:rPr>
          <w:rFonts w:hint="eastAsia" w:ascii="仿宋" w:hAnsi="仿宋" w:eastAsia="仿宋"/>
          <w:sz w:val="28"/>
          <w:szCs w:val="28"/>
          <w:lang w:eastAsia="zh-CN"/>
        </w:rPr>
        <w:t>，</w:t>
      </w:r>
      <w:r>
        <w:rPr>
          <w:rFonts w:hint="eastAsia" w:ascii="仿宋" w:hAnsi="仿宋" w:eastAsia="仿宋"/>
          <w:sz w:val="28"/>
          <w:szCs w:val="28"/>
        </w:rPr>
        <w:t>累计增加社会经济效益</w:t>
      </w:r>
      <w:r>
        <w:rPr>
          <w:rFonts w:hint="eastAsia" w:ascii="仿宋" w:hAnsi="仿宋" w:eastAsia="仿宋"/>
          <w:sz w:val="28"/>
          <w:szCs w:val="28"/>
          <w:lang w:eastAsia="zh-CN"/>
        </w:rPr>
        <w:t>上</w:t>
      </w:r>
      <w:r>
        <w:rPr>
          <w:rFonts w:hint="eastAsia" w:ascii="仿宋" w:hAnsi="仿宋" w:eastAsia="仿宋"/>
          <w:sz w:val="28"/>
          <w:szCs w:val="28"/>
        </w:rPr>
        <w:t>亿元，实现了农民增收，保证了粮食安全，促进了乡村振兴。</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仿宋" w:hAnsi="仿宋" w:eastAsia="仿宋"/>
          <w:sz w:val="28"/>
          <w:szCs w:val="28"/>
        </w:rPr>
      </w:pPr>
      <w:r>
        <w:rPr>
          <w:rFonts w:hint="eastAsia" w:ascii="黑体" w:hAnsi="黑体" w:eastAsia="黑体"/>
          <w:sz w:val="28"/>
          <w:szCs w:val="28"/>
        </w:rPr>
        <w:t>主要知识产权证明目录：</w:t>
      </w:r>
      <w:r>
        <w:rPr>
          <w:rFonts w:hint="eastAsia" w:ascii="仿宋" w:hAnsi="仿宋" w:eastAsia="仿宋"/>
          <w:sz w:val="28"/>
          <w:szCs w:val="28"/>
        </w:rPr>
        <w:t>无</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仿宋" w:hAnsi="仿宋" w:eastAsia="仿宋"/>
          <w:sz w:val="28"/>
          <w:szCs w:val="28"/>
        </w:rPr>
      </w:pPr>
      <w:r>
        <w:rPr>
          <w:rFonts w:hint="eastAsia" w:ascii="黑体" w:hAnsi="黑体" w:eastAsia="黑体"/>
          <w:sz w:val="28"/>
          <w:szCs w:val="28"/>
        </w:rPr>
        <w:t>主要完成人情况：</w:t>
      </w:r>
      <w:r>
        <w:rPr>
          <w:rFonts w:hint="eastAsia"/>
        </w:rPr>
        <w:t xml:space="preserve"> </w:t>
      </w:r>
      <w:r>
        <w:rPr>
          <w:rFonts w:hint="eastAsia" w:ascii="仿宋" w:hAnsi="仿宋" w:eastAsia="仿宋"/>
          <w:sz w:val="28"/>
          <w:szCs w:val="28"/>
        </w:rPr>
        <w:t>刘龙生为项目总负责人，现任晋中龙生种业有限公司董事长，负责项目的总体设计、规划。王美霞、王创云为山西农业大学高级研究人员，主要负责指导项目的各项研究及应用。李巧英、武宁、姚宏亮负责项目的推广应用。程锡敏、郝云龙负责新品种的宣传示范。</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仿宋" w:hAnsi="仿宋" w:eastAsia="仿宋"/>
          <w:sz w:val="28"/>
          <w:szCs w:val="28"/>
        </w:rPr>
      </w:pPr>
      <w:r>
        <w:rPr>
          <w:rFonts w:hint="eastAsia" w:ascii="黑体" w:hAnsi="黑体" w:eastAsia="黑体"/>
          <w:sz w:val="28"/>
          <w:szCs w:val="28"/>
        </w:rPr>
        <w:t>主要完成单位及创新推广贡献：</w:t>
      </w:r>
      <w:r>
        <w:rPr>
          <w:rFonts w:hint="eastAsia" w:ascii="仿宋" w:hAnsi="仿宋" w:eastAsia="仿宋"/>
          <w:sz w:val="28"/>
          <w:szCs w:val="28"/>
        </w:rPr>
        <w:t>晋中龙生种业有限公司承担了项目全部科技创新研究工作，山西农业大学负责技术指导及相关培训。</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仿宋" w:hAnsi="仿宋" w:eastAsia="仿宋"/>
          <w:sz w:val="28"/>
          <w:szCs w:val="28"/>
        </w:rPr>
      </w:pPr>
      <w:r>
        <w:rPr>
          <w:rFonts w:hint="eastAsia" w:ascii="黑体" w:hAnsi="黑体" w:eastAsia="黑体"/>
          <w:sz w:val="28"/>
          <w:szCs w:val="28"/>
        </w:rPr>
        <w:t>完成人合作关系说明：</w:t>
      </w:r>
      <w:r>
        <w:rPr>
          <w:rFonts w:hint="eastAsia" w:ascii="仿宋" w:hAnsi="仿宋" w:eastAsia="仿宋"/>
          <w:sz w:val="28"/>
          <w:szCs w:val="28"/>
        </w:rPr>
        <w:t>项目由刘龙生总体负责，由李巧英、武宁、姚宏亮负责具体的技术转化和应用推广，由程锡敏负责解决推广开发中的宣传。</w:t>
      </w:r>
    </w:p>
    <w:p>
      <w:pPr>
        <w:keepNext w:val="0"/>
        <w:keepLines w:val="0"/>
        <w:pageBreakBefore w:val="0"/>
        <w:widowControl w:val="0"/>
        <w:numPr>
          <w:ilvl w:val="0"/>
          <w:numId w:val="1"/>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0" w:leftChars="0" w:firstLine="560" w:firstLineChars="20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项目名称：</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after="0" w:line="540" w:lineRule="exact"/>
        <w:ind w:leftChars="200"/>
        <w:jc w:val="both"/>
        <w:textAlignment w:val="auto"/>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龟龄集质量控制及安全性评价关键技术研究与推广应用</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cs="黑体"/>
          <w:sz w:val="28"/>
          <w:szCs w:val="28"/>
        </w:rPr>
        <w:t>提名者：</w:t>
      </w:r>
      <w:r>
        <w:rPr>
          <w:rFonts w:hint="eastAsia" w:ascii="仿宋" w:hAnsi="仿宋" w:eastAsia="仿宋" w:cs="仿宋"/>
          <w:sz w:val="28"/>
          <w:szCs w:val="28"/>
        </w:rPr>
        <w:t>晋中市</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sz w:val="28"/>
          <w:szCs w:val="28"/>
          <w:lang w:val="en-US" w:eastAsia="zh-CN"/>
        </w:rPr>
      </w:pPr>
      <w:r>
        <w:rPr>
          <w:rFonts w:hint="eastAsia" w:ascii="黑体" w:hAnsi="黑体" w:eastAsia="黑体" w:cs="黑体"/>
          <w:sz w:val="28"/>
          <w:szCs w:val="28"/>
        </w:rPr>
        <w:t>提名意见：</w:t>
      </w:r>
      <w:r>
        <w:rPr>
          <w:rFonts w:hint="eastAsia" w:ascii="仿宋" w:hAnsi="仿宋" w:eastAsia="仿宋" w:cs="仿宋"/>
          <w:sz w:val="28"/>
          <w:szCs w:val="28"/>
          <w:lang w:val="en-US" w:eastAsia="zh-CN"/>
        </w:rPr>
        <w:t xml:space="preserve">龟龄集是我国“国家保密品种”、“国家中药保护品种”和国家级非物质文化遗产名录项目，具有 </w:t>
      </w:r>
      <w:r>
        <w:rPr>
          <w:rFonts w:hint="default" w:ascii="仿宋" w:hAnsi="仿宋" w:eastAsia="仿宋" w:cs="仿宋"/>
          <w:sz w:val="28"/>
          <w:szCs w:val="28"/>
          <w:lang w:val="en-US" w:eastAsia="zh-CN"/>
        </w:rPr>
        <w:t xml:space="preserve">470 </w:t>
      </w:r>
      <w:r>
        <w:rPr>
          <w:rFonts w:hint="eastAsia" w:ascii="仿宋" w:hAnsi="仿宋" w:eastAsia="仿宋" w:cs="仿宋"/>
          <w:sz w:val="28"/>
          <w:szCs w:val="28"/>
          <w:lang w:val="en-US" w:eastAsia="zh-CN"/>
        </w:rPr>
        <w:t>多年的历史。其的功能是补阳固</w:t>
      </w:r>
      <w:r>
        <w:rPr>
          <w:rFonts w:hint="default" w:ascii="仿宋" w:hAnsi="仿宋" w:eastAsia="仿宋" w:cs="仿宋"/>
          <w:sz w:val="28"/>
          <w:szCs w:val="28"/>
          <w:lang w:val="en-US" w:eastAsia="zh-CN"/>
        </w:rPr>
        <w:t>肾，主治肾阳亏损的阳虚病证，主要是补元阳，固肾水，兼有运脾滋肝、填精补脑、强健筋骨等作用，但应依据辨证施治的法则分别使用。</w:t>
      </w:r>
      <w:r>
        <w:rPr>
          <w:rFonts w:hint="eastAsia" w:ascii="仿宋" w:hAnsi="仿宋" w:eastAsia="仿宋" w:cs="仿宋"/>
          <w:sz w:val="28"/>
          <w:szCs w:val="28"/>
          <w:lang w:val="en-US" w:eastAsia="zh-CN"/>
        </w:rPr>
        <w:t>历来为皇家所重，后流传民间，受到广泛的欢迎。其民间生产和经销的药号“广誉远”，历经十余个商号的变更，有着丰厚的文化积淀与经营经验，对于中医药文化和老字号企业的研究无疑具有重要意义。经过十多年持续研究，该项目完成了从药材、炮制、中间体到制剂全过程质量控制，实现了大处方药物整体控制质量，揭示了龟龄集特有炮制合理性和科学性。</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default" w:ascii="仿宋" w:hAnsi="仿宋" w:eastAsia="仿宋" w:cs="仿宋"/>
          <w:sz w:val="28"/>
          <w:szCs w:val="28"/>
        </w:rPr>
      </w:pPr>
      <w:r>
        <w:rPr>
          <w:rFonts w:hint="eastAsia" w:ascii="仿宋" w:hAnsi="仿宋" w:eastAsia="仿宋" w:cs="仿宋"/>
          <w:sz w:val="28"/>
          <w:szCs w:val="28"/>
        </w:rPr>
        <w:t>同意提名20</w:t>
      </w:r>
      <w:r>
        <w:rPr>
          <w:rFonts w:hint="eastAsia" w:ascii="仿宋" w:hAnsi="仿宋" w:eastAsia="仿宋" w:cs="仿宋"/>
          <w:sz w:val="28"/>
          <w:szCs w:val="28"/>
          <w:lang w:val="en-US" w:eastAsia="zh-CN"/>
        </w:rPr>
        <w:t>20</w:t>
      </w:r>
      <w:r>
        <w:rPr>
          <w:rFonts w:hint="eastAsia" w:ascii="仿宋" w:hAnsi="仿宋" w:eastAsia="仿宋" w:cs="仿宋"/>
          <w:sz w:val="28"/>
          <w:szCs w:val="28"/>
        </w:rPr>
        <w:t>年度山西省科学技术进步奖</w:t>
      </w:r>
      <w:r>
        <w:rPr>
          <w:rFonts w:hint="eastAsia" w:ascii="仿宋" w:hAnsi="仿宋" w:eastAsia="仿宋" w:cs="仿宋"/>
          <w:sz w:val="28"/>
          <w:szCs w:val="28"/>
          <w:lang w:eastAsia="zh-CN"/>
        </w:rPr>
        <w:t>成果推广</w:t>
      </w:r>
      <w:r>
        <w:rPr>
          <w:rFonts w:hint="eastAsia" w:ascii="仿宋" w:hAnsi="仿宋" w:eastAsia="仿宋" w:cs="仿宋"/>
          <w:sz w:val="28"/>
          <w:szCs w:val="28"/>
        </w:rPr>
        <w:t>类</w:t>
      </w:r>
      <w:r>
        <w:rPr>
          <w:rFonts w:hint="eastAsia" w:ascii="仿宋" w:hAnsi="仿宋" w:eastAsia="仿宋" w:cs="仿宋"/>
          <w:sz w:val="28"/>
          <w:szCs w:val="28"/>
          <w:lang w:eastAsia="zh-CN"/>
        </w:rPr>
        <w:t>二</w:t>
      </w:r>
      <w:r>
        <w:rPr>
          <w:rFonts w:hint="eastAsia" w:ascii="仿宋" w:hAnsi="仿宋" w:eastAsia="仿宋" w:cs="仿宋"/>
          <w:sz w:val="28"/>
          <w:szCs w:val="28"/>
        </w:rPr>
        <w:t>等奖。</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color w:val="auto"/>
          <w:kern w:val="0"/>
          <w:sz w:val="28"/>
          <w:szCs w:val="28"/>
          <w:u w:val="none"/>
          <w:lang w:val="en-US" w:eastAsia="zh-CN" w:bidi="ar-SA"/>
        </w:rPr>
      </w:pPr>
      <w:r>
        <w:rPr>
          <w:rFonts w:hint="eastAsia" w:ascii="黑体" w:hAnsi="黑体" w:eastAsia="黑体"/>
          <w:sz w:val="28"/>
          <w:szCs w:val="28"/>
        </w:rPr>
        <w:t>项目简介：</w:t>
      </w:r>
      <w:r>
        <w:rPr>
          <w:rFonts w:hint="eastAsia" w:ascii="仿宋" w:hAnsi="仿宋" w:eastAsia="仿宋" w:cs="仿宋"/>
          <w:b w:val="0"/>
          <w:bCs w:val="0"/>
          <w:color w:val="auto"/>
          <w:kern w:val="0"/>
          <w:sz w:val="28"/>
          <w:szCs w:val="28"/>
          <w:u w:val="none"/>
          <w:lang w:val="en-US" w:eastAsia="zh-CN" w:bidi="ar-SA"/>
        </w:rPr>
        <w:t>该项目围绕我省知名企业山西广誉远国药有限公司生产的独家保密品种——龟龄集胶囊进行了质量控制及安全性评价关键技术机进行研究。采用整体控制模式，研究建立了特征图谱；建立了龟龄集胶囊中3个原药材质量标准，填补了国内上述三种药材质量控制的空白。从急、慢性毒性、靶器官组织分布、1H-NMR血清代谢组学等多阶段、多角度、多层次证明了龟龄集的临床安全性。该项目颁布了3个药材作为法定标准和制定4个企业标准，对产品严格把关，确保产品工艺稳定质量可控，质量均一，保证了人民群众用药安全有效，提升了产品质量，提高了产品市场竞争力。</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color w:val="auto"/>
          <w:kern w:val="0"/>
          <w:sz w:val="28"/>
          <w:szCs w:val="28"/>
          <w:u w:val="none"/>
          <w:lang w:val="en-US" w:eastAsia="zh-CN" w:bidi="ar-SA"/>
        </w:rPr>
      </w:pPr>
      <w:r>
        <w:rPr>
          <w:rFonts w:hint="eastAsia" w:ascii="黑体" w:hAnsi="黑体" w:eastAsia="黑体" w:cs="黑体"/>
          <w:b w:val="0"/>
          <w:bCs w:val="0"/>
          <w:kern w:val="0"/>
          <w:sz w:val="28"/>
          <w:szCs w:val="28"/>
          <w:lang w:val="en-US" w:eastAsia="zh-CN" w:bidi="ar-SA"/>
        </w:rPr>
        <w:t>客观评价：</w:t>
      </w:r>
      <w:r>
        <w:rPr>
          <w:rFonts w:hint="eastAsia" w:ascii="仿宋" w:hAnsi="仿宋" w:eastAsia="仿宋" w:cs="仿宋"/>
          <w:b w:val="0"/>
          <w:bCs w:val="0"/>
          <w:color w:val="auto"/>
          <w:kern w:val="0"/>
          <w:sz w:val="28"/>
          <w:szCs w:val="28"/>
          <w:u w:val="none"/>
          <w:lang w:val="en-US" w:eastAsia="zh-CN" w:bidi="ar-SA"/>
        </w:rPr>
        <w:t>该项目针对龟龄集胶囊标准在控制复方中成药质量面临的难点问题，以中药整体控制策略为指引，以提升龟龄集质量标准为宗旨，突破多项关键技术瓶颈，构建了龟龄集胶囊质量控制和安全性评价新模式，新技术，解决了龟龄集部分原药材控制指标单一，矿物药安全性控制指标确实的技术短板。</w:t>
      </w:r>
    </w:p>
    <w:p>
      <w:pPr>
        <w:pageBreakBefore w:val="0"/>
        <w:kinsoku/>
        <w:wordWrap/>
        <w:overflowPunct/>
        <w:topLinePunct w:val="0"/>
        <w:autoSpaceDE/>
        <w:autoSpaceDN/>
        <w:bidi w:val="0"/>
        <w:spacing w:line="540" w:lineRule="exact"/>
        <w:ind w:firstLine="560" w:firstLineChars="200"/>
        <w:jc w:val="both"/>
        <w:rPr>
          <w:rFonts w:hint="eastAsia" w:ascii="仿宋" w:hAnsi="仿宋" w:eastAsia="仿宋" w:cs="仿宋"/>
          <w:b w:val="0"/>
          <w:bCs w:val="0"/>
          <w:color w:val="auto"/>
          <w:kern w:val="0"/>
          <w:sz w:val="28"/>
          <w:szCs w:val="28"/>
          <w:u w:val="none"/>
          <w:lang w:val="en-US" w:eastAsia="zh-CN" w:bidi="ar-SA"/>
        </w:rPr>
      </w:pPr>
      <w:r>
        <w:rPr>
          <w:rFonts w:hint="eastAsia" w:ascii="黑体" w:hAnsi="黑体" w:eastAsia="黑体" w:cs="黑体"/>
          <w:b w:val="0"/>
          <w:bCs w:val="0"/>
          <w:sz w:val="28"/>
          <w:szCs w:val="28"/>
        </w:rPr>
        <w:t>推广应用情况：</w:t>
      </w:r>
      <w:r>
        <w:rPr>
          <w:rFonts w:hint="eastAsia" w:ascii="仿宋" w:hAnsi="仿宋" w:eastAsia="仿宋" w:cs="仿宋"/>
          <w:b w:val="0"/>
          <w:bCs w:val="0"/>
          <w:color w:val="auto"/>
          <w:kern w:val="0"/>
          <w:sz w:val="28"/>
          <w:szCs w:val="28"/>
          <w:u w:val="none"/>
          <w:lang w:val="en-US" w:eastAsia="zh-CN" w:bidi="ar-SA"/>
        </w:rPr>
        <w:t>该课题研究成果已于2016年逐步应用到山西省龟龄集生产、质量控制以及市场推广中。本课题推广应用期间，实现了经济效益和社会效益的双丰收，带动了当地的就业，促进了地方经济的发展，为中医药产业的健康发展提供了示范。</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黑体" w:hAnsi="黑体" w:eastAsia="黑体"/>
          <w:color w:val="000000" w:themeColor="text1"/>
          <w:sz w:val="28"/>
          <w:szCs w:val="28"/>
        </w:rPr>
      </w:pPr>
      <w:r>
        <w:rPr>
          <w:rFonts w:hint="eastAsia" w:ascii="黑体" w:hAnsi="黑体" w:eastAsia="黑体"/>
          <w:sz w:val="28"/>
          <w:szCs w:val="28"/>
        </w:rPr>
        <w:t>主要知识产权证明目录：</w:t>
      </w:r>
      <w:r>
        <w:rPr>
          <w:rFonts w:hint="eastAsia" w:ascii="仿宋" w:hAnsi="仿宋" w:eastAsia="仿宋"/>
          <w:sz w:val="28"/>
          <w:szCs w:val="28"/>
        </w:rPr>
        <w:t>无</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color w:val="auto"/>
          <w:kern w:val="0"/>
          <w:sz w:val="28"/>
          <w:szCs w:val="28"/>
          <w:u w:val="none"/>
          <w:lang w:val="en-US" w:eastAsia="zh-CN" w:bidi="ar-SA"/>
        </w:rPr>
      </w:pPr>
      <w:r>
        <w:rPr>
          <w:rFonts w:hint="eastAsia" w:ascii="黑体" w:hAnsi="黑体" w:eastAsia="黑体"/>
          <w:sz w:val="28"/>
          <w:szCs w:val="28"/>
        </w:rPr>
        <w:t>主要完成人情况：</w:t>
      </w:r>
      <w:r>
        <w:rPr>
          <w:rFonts w:hint="eastAsia"/>
        </w:rPr>
        <w:t xml:space="preserve"> </w:t>
      </w:r>
      <w:r>
        <w:rPr>
          <w:rFonts w:hint="eastAsia" w:ascii="仿宋" w:hAnsi="仿宋" w:eastAsia="仿宋" w:cs="仿宋"/>
          <w:b w:val="0"/>
          <w:bCs w:val="0"/>
          <w:color w:val="auto"/>
          <w:kern w:val="0"/>
          <w:sz w:val="28"/>
          <w:szCs w:val="28"/>
          <w:u w:val="none"/>
          <w:lang w:val="en-US" w:eastAsia="zh-CN" w:bidi="ar-SA"/>
        </w:rPr>
        <w:t>朴晋华作为项目主持人，负责完成课题设计、监督实施、技术指导；张斌负责课题方案设计、实施及成果推广应用。董培智负责安全性评价、矿物药含量测定、金属价态等测定方法等相关课题技术指导及研究报告撰写；王佩义负责课题方案设计、实施及成果推广应用；赵思俊负责安全性评价研究，代谢组学，动物药代等课题方案设计、实施及及相关研究报告撰写；连云岚负责质量控制设计、研究、制定和实施、技术指导；张爱荣负责质量控制、炮制工艺研究、样品制备、成果转化和推广应用；郭景文负责课题方案设计、审定和实施；李民生负责质量控制研究相关课题研究、质量标准制定和审定和实施；段秀俊负责龟龄集中动物药质量控制研究、实施；张蕻、杜鹃、泰刚参与课题实施。</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_GB2312" w:eastAsia="仿宋_GB2312"/>
          <w:sz w:val="28"/>
          <w:szCs w:val="28"/>
        </w:rPr>
      </w:pPr>
      <w:r>
        <w:rPr>
          <w:rFonts w:hint="eastAsia" w:ascii="黑体" w:hAnsi="黑体" w:eastAsia="黑体"/>
          <w:sz w:val="28"/>
          <w:szCs w:val="28"/>
        </w:rPr>
        <w:t>主要完成单位及创新推广贡献：</w:t>
      </w:r>
      <w:r>
        <w:rPr>
          <w:rFonts w:hint="eastAsia" w:ascii="仿宋" w:hAnsi="仿宋" w:eastAsia="仿宋" w:cs="仿宋"/>
          <w:b w:val="0"/>
          <w:bCs w:val="0"/>
          <w:color w:val="auto"/>
          <w:kern w:val="0"/>
          <w:sz w:val="28"/>
          <w:szCs w:val="28"/>
          <w:u w:val="none"/>
          <w:lang w:val="en-US" w:eastAsia="zh-CN" w:bidi="ar-SA"/>
        </w:rPr>
        <w:t>第一完成单位是山西广誉远国药有限公司，第二完成单位是山西省食品药品检验所。合作</w:t>
      </w:r>
      <w:r>
        <w:rPr>
          <w:rFonts w:hint="eastAsia" w:ascii="仿宋_GB2312" w:eastAsia="仿宋_GB2312"/>
          <w:sz w:val="28"/>
          <w:szCs w:val="28"/>
        </w:rPr>
        <w:t xml:space="preserve">创建了龟龄集胶囊整体控制模式，研究建立了特征图谱，研究了从原料到中间体，最后到制剂制备过程中主要成份的变化规律，解决了龟龄集大处方难以控制的技术瓶颈，实现工艺的过程控制，保证产品质量均一稳定提供了依据。创建了动物药材质量控制标准和矿物药安全性指标检测技术；培养了多名研究生和本科生，为中药行业培养了人才。 </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lang w:val="en-US" w:eastAsia="zh-CN"/>
        </w:rPr>
      </w:pPr>
      <w:r>
        <w:rPr>
          <w:rFonts w:hint="eastAsia" w:ascii="黑体" w:hAnsi="黑体" w:eastAsia="黑体"/>
          <w:sz w:val="28"/>
          <w:szCs w:val="28"/>
        </w:rPr>
        <w:t>完成人合作关系说明：</w:t>
      </w:r>
      <w:r>
        <w:rPr>
          <w:rFonts w:hint="eastAsia" w:ascii="仿宋" w:hAnsi="仿宋" w:eastAsia="仿宋" w:cs="仿宋"/>
          <w:b w:val="0"/>
          <w:bCs w:val="0"/>
          <w:color w:val="auto"/>
          <w:kern w:val="0"/>
          <w:sz w:val="28"/>
          <w:szCs w:val="28"/>
          <w:u w:val="none"/>
          <w:lang w:val="en-US" w:eastAsia="zh-CN" w:bidi="ar-SA"/>
        </w:rPr>
        <w:t>朴晋华、董培智、赵思俊、连云岚、郭景文、李民生、段秀俊、张蕻、杜鹃和泰刚主要负责课题设计、质量控制、安全性评价等研究，张斌、王佩义、张爱荣负责质量控制和成果推广等。</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004499"/>
          <w:sz w:val="28"/>
          <w:szCs w:val="28"/>
          <w:u w:val="none"/>
        </w:rPr>
      </w:pPr>
      <w:r>
        <w:rPr>
          <w:rFonts w:hint="eastAsia" w:ascii="黑体" w:hAnsi="黑体" w:eastAsia="黑体" w:cs="黑体"/>
          <w:sz w:val="28"/>
          <w:szCs w:val="28"/>
          <w:lang w:eastAsia="zh-CN"/>
        </w:rPr>
        <w:t>九、</w:t>
      </w:r>
      <w:r>
        <w:rPr>
          <w:rFonts w:hint="eastAsia" w:ascii="黑体" w:hAnsi="黑体" w:eastAsia="黑体" w:cs="黑体"/>
          <w:sz w:val="28"/>
          <w:szCs w:val="28"/>
        </w:rPr>
        <w:t>项目名称：</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fldChar w:fldCharType="begin"/>
      </w:r>
      <w:r>
        <w:rPr>
          <w:rFonts w:hint="eastAsia" w:ascii="仿宋" w:hAnsi="仿宋" w:eastAsia="仿宋" w:cs="仿宋"/>
          <w:b w:val="0"/>
          <w:bCs w:val="0"/>
          <w:sz w:val="28"/>
          <w:szCs w:val="28"/>
          <w:highlight w:val="none"/>
          <w:lang w:val="en-US" w:eastAsia="zh-CN"/>
        </w:rPr>
        <w:instrText xml:space="preserve"> HYPERLINK "http://218.26.228.35:11190/cgtj2018/apply/viewmaindata.jspa?id=40280e87726d6a6001726db3dd060059" \t "http://218.26.228.35:11190/cgtj2018/standard/_blank" </w:instrText>
      </w:r>
      <w:r>
        <w:rPr>
          <w:rFonts w:hint="eastAsia" w:ascii="仿宋" w:hAnsi="仿宋" w:eastAsia="仿宋" w:cs="仿宋"/>
          <w:b w:val="0"/>
          <w:bCs w:val="0"/>
          <w:sz w:val="28"/>
          <w:szCs w:val="28"/>
          <w:highlight w:val="none"/>
          <w:lang w:val="en-US" w:eastAsia="zh-CN"/>
        </w:rPr>
        <w:fldChar w:fldCharType="separate"/>
      </w:r>
      <w:r>
        <w:rPr>
          <w:rFonts w:hint="eastAsia" w:ascii="仿宋" w:hAnsi="仿宋" w:eastAsia="仿宋" w:cs="仿宋"/>
          <w:b w:val="0"/>
          <w:bCs w:val="0"/>
          <w:sz w:val="28"/>
          <w:szCs w:val="28"/>
          <w:highlight w:val="none"/>
          <w:lang w:val="en-US" w:eastAsia="zh-CN"/>
        </w:rPr>
        <w:t>原研药胶体果胶铋含量测定关键技术的开发与应用</w:t>
      </w:r>
      <w:r>
        <w:rPr>
          <w:rFonts w:hint="eastAsia" w:ascii="仿宋" w:hAnsi="仿宋" w:eastAsia="仿宋" w:cs="仿宋"/>
          <w:b w:val="0"/>
          <w:bCs w:val="0"/>
          <w:sz w:val="28"/>
          <w:szCs w:val="28"/>
          <w:highlight w:val="none"/>
          <w:lang w:val="en-US" w:eastAsia="zh-CN"/>
        </w:rPr>
        <w:fldChar w:fldCharType="end"/>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olor w:val="333333"/>
          <w:sz w:val="28"/>
          <w:szCs w:val="28"/>
        </w:rPr>
      </w:pPr>
      <w:r>
        <w:rPr>
          <w:rFonts w:hint="eastAsia" w:ascii="黑体" w:hAnsi="黑体" w:eastAsia="黑体" w:cs="黑体"/>
          <w:sz w:val="28"/>
          <w:szCs w:val="28"/>
        </w:rPr>
        <w:t>提名者：</w:t>
      </w:r>
      <w:r>
        <w:rPr>
          <w:rFonts w:hint="eastAsia" w:ascii="仿宋" w:hAnsi="仿宋" w:eastAsia="仿宋"/>
          <w:color w:val="333333"/>
          <w:sz w:val="28"/>
          <w:szCs w:val="28"/>
        </w:rPr>
        <w:t>晋中市</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default" w:ascii="仿宋" w:hAnsi="仿宋" w:eastAsia="仿宋"/>
          <w:sz w:val="28"/>
          <w:szCs w:val="28"/>
        </w:rPr>
      </w:pPr>
      <w:r>
        <w:rPr>
          <w:rFonts w:hint="eastAsia" w:ascii="黑体" w:hAnsi="黑体" w:eastAsia="黑体" w:cs="黑体"/>
          <w:sz w:val="28"/>
          <w:szCs w:val="28"/>
        </w:rPr>
        <w:t>提名意见：</w:t>
      </w:r>
      <w:r>
        <w:rPr>
          <w:rFonts w:ascii="仿宋" w:hAnsi="仿宋" w:eastAsia="仿宋"/>
          <w:sz w:val="28"/>
          <w:szCs w:val="28"/>
        </w:rPr>
        <w:t> 该项目开发了原研药胶体果胶铋含量测定的关键技术，已成功应用到胶体果胶铋胶囊的标准中，推广应用时间已达两年以上。该技术进一步提升了产品质量，促进了产品的销售，产生了显著的经济效益和社会效益。项目实施过程中，获得了荣誉2项，授权了国内外发明专利4件，申请了美国发明专利1件。</w:t>
      </w:r>
      <w:r>
        <w:rPr>
          <w:rFonts w:hint="default" w:ascii="仿宋" w:hAnsi="仿宋" w:eastAsia="仿宋"/>
          <w:sz w:val="28"/>
          <w:szCs w:val="28"/>
        </w:rPr>
        <w:br w:type="textWrapping"/>
      </w:r>
      <w:r>
        <w:rPr>
          <w:rFonts w:hint="default" w:ascii="仿宋" w:hAnsi="仿宋" w:eastAsia="仿宋"/>
          <w:sz w:val="28"/>
          <w:szCs w:val="28"/>
        </w:rPr>
        <w:t>   </w:t>
      </w:r>
      <w:r>
        <w:rPr>
          <w:rFonts w:hint="eastAsia" w:ascii="仿宋" w:hAnsi="仿宋" w:eastAsia="仿宋"/>
          <w:sz w:val="28"/>
          <w:szCs w:val="28"/>
          <w:lang w:val="en-US" w:eastAsia="zh-CN"/>
        </w:rPr>
        <w:t xml:space="preserve"> </w:t>
      </w:r>
      <w:r>
        <w:rPr>
          <w:rFonts w:hint="default" w:ascii="仿宋" w:hAnsi="仿宋" w:eastAsia="仿宋"/>
          <w:sz w:val="28"/>
          <w:szCs w:val="28"/>
        </w:rPr>
        <w:t> </w:t>
      </w:r>
      <w:r>
        <w:rPr>
          <w:rFonts w:hint="eastAsia" w:ascii="仿宋" w:hAnsi="仿宋" w:eastAsia="仿宋"/>
          <w:sz w:val="28"/>
          <w:szCs w:val="28"/>
          <w:lang w:val="en-US" w:eastAsia="zh-CN"/>
        </w:rPr>
        <w:t xml:space="preserve"> </w:t>
      </w:r>
      <w:r>
        <w:rPr>
          <w:rFonts w:hint="default" w:ascii="仿宋" w:hAnsi="仿宋" w:eastAsia="仿宋"/>
          <w:sz w:val="28"/>
          <w:szCs w:val="28"/>
        </w:rPr>
        <w:t>同意提名2020年度山西省科学技术进步类技术开发三等奖。</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sz w:val="28"/>
          <w:szCs w:val="28"/>
          <w:lang w:val="en-US" w:eastAsia="zh-CN"/>
        </w:rPr>
      </w:pPr>
      <w:r>
        <w:rPr>
          <w:rFonts w:hint="eastAsia" w:ascii="黑体" w:hAnsi="黑体" w:eastAsia="黑体" w:cs="黑体"/>
          <w:sz w:val="28"/>
          <w:szCs w:val="28"/>
        </w:rPr>
        <w:t>项目简介：</w:t>
      </w:r>
      <w:r>
        <w:rPr>
          <w:rFonts w:hint="eastAsia" w:ascii="仿宋" w:hAnsi="仿宋" w:eastAsia="仿宋"/>
          <w:sz w:val="28"/>
          <w:szCs w:val="28"/>
          <w:lang w:val="en-US" w:eastAsia="zh-CN"/>
        </w:rPr>
        <w:t>胶体果胶铋及胶体果胶铋胶囊是山西振东安特生物制药有限公司世界首创的原研药品。该药品于1992年7月经原国家卫生部批准振东安特首家生产上市，是国内最早上市的大分子铋制剂产品，入选国家基本药物和医保药物目录，主要用于胃肠粘膜保护、清除螺旋杆菌、消化性溃疡的治疗，是具备高安全性、高选择性、高粘附性的粘膜保护剂。胶体果胶铋及胶体果胶铋胶囊现收载于《中国药典》2015年版二部，其胶体果胶铋含量测定方法为络合滴定法，但该方法终点难以判定，导致重复性和准确度不高。振东安特开发了紫外-可见分光光度法测定胶体果胶铋的铋含量，提高了测定结果的重复性和准确度，已成功应用于产品的质量标准中。该技术进一步提升了产品的质量，促进了产品的销售，产生了显著的经济效益。同时在胶体果胶铋质量控制领域产生了显著的科技进步和推动作用，社会效益显著。</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sz w:val="28"/>
          <w:szCs w:val="28"/>
          <w:lang w:val="en-US" w:eastAsia="zh-CN"/>
        </w:rPr>
      </w:pPr>
      <w:r>
        <w:rPr>
          <w:rFonts w:hint="eastAsia" w:ascii="黑体" w:hAnsi="黑体" w:eastAsia="黑体" w:cs="黑体"/>
          <w:sz w:val="28"/>
          <w:szCs w:val="28"/>
        </w:rPr>
        <w:t>客观评价：</w:t>
      </w:r>
      <w:r>
        <w:rPr>
          <w:rFonts w:hint="eastAsia" w:ascii="仿宋" w:hAnsi="仿宋" w:eastAsia="仿宋"/>
          <w:sz w:val="28"/>
          <w:szCs w:val="28"/>
          <w:lang w:val="en-US" w:eastAsia="zh-CN"/>
        </w:rPr>
        <w:t>该项目开发紫外-可见分光光度法测定胶体果胶铋的铋含量，已成功应用到该公司产品胶体果胶铋胶囊的标准中，产生了显著的经济效益和社会效益。该项技术解决了胶体果胶铋质量控制领域关键共性技术难题，产生了显著的科技进步和推动作用。</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sz w:val="28"/>
          <w:szCs w:val="28"/>
          <w:lang w:val="en-US" w:eastAsia="zh-CN"/>
        </w:rPr>
      </w:pPr>
      <w:r>
        <w:rPr>
          <w:rFonts w:hint="eastAsia" w:ascii="黑体" w:hAnsi="黑体" w:eastAsia="黑体" w:cs="黑体"/>
          <w:sz w:val="28"/>
          <w:szCs w:val="28"/>
        </w:rPr>
        <w:t>推广应用情况：</w:t>
      </w:r>
      <w:r>
        <w:rPr>
          <w:rFonts w:hint="eastAsia" w:ascii="仿宋" w:hAnsi="仿宋" w:eastAsia="仿宋"/>
          <w:sz w:val="28"/>
          <w:szCs w:val="28"/>
          <w:lang w:val="en-US" w:eastAsia="zh-CN"/>
        </w:rPr>
        <w:t>胶体果胶铋为胃粘膜保护剂，具有保护胃肠黏膜、杀灭幽门螺杆菌和止血作用。安特牌胶体果胶铋胶囊自1992年获批生产以来，畅销全国，获第十九届高交会优秀产品奖、山西省名牌产品等奖励。经过20多年的临床应用，胶体果胶铋胶囊以其良好的治疗效果和可靠的安全性，已经成为国内铋剂市场最重要的产品，作为国家基药、医保的品种在临床应用中发挥着重要的作用。随着公司胶体果胶铋大品种开发研究的深入，进一步证实了胶体果胶铋在治疗慢性胃炎、胃及十二指肠溃疡疾病方面发挥了重要作用，特别是在根除幽门螺旋杆菌方面具有不可替代的地位，未来市场规模将进一步扩大。</w:t>
      </w:r>
    </w:p>
    <w:p>
      <w:pPr>
        <w:keepNext w:val="0"/>
        <w:keepLines w:val="0"/>
        <w:pageBreakBefore w:val="0"/>
        <w:widowControl w:val="0"/>
        <w:numPr>
          <w:ilvl w:val="0"/>
          <w:numId w:val="0"/>
        </w:numPr>
        <w:pBdr>
          <w:top w:val="none" w:color="auto" w:sz="0" w:space="1"/>
          <w:left w:val="none" w:color="auto" w:sz="0" w:space="17"/>
          <w:bottom w:val="none" w:color="auto" w:sz="0" w:space="31"/>
          <w:right w:val="none" w:color="auto" w:sz="0" w:space="16"/>
          <w:between w:val="none" w:color="auto" w:sz="0" w:space="0"/>
        </w:pBdr>
        <w:kinsoku/>
        <w:wordWrap/>
        <w:overflowPunct/>
        <w:topLinePunct w:val="0"/>
        <w:autoSpaceDE/>
        <w:autoSpaceDN/>
        <w:bidi w:val="0"/>
        <w:adjustRightInd/>
        <w:snapToGrid/>
        <w:spacing w:line="540" w:lineRule="exact"/>
        <w:ind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主要知识产权证明目录：</w:t>
      </w:r>
    </w:p>
    <w:tbl>
      <w:tblPr>
        <w:tblStyle w:val="8"/>
        <w:tblW w:w="9028" w:type="dxa"/>
        <w:tblInd w:w="0" w:type="dxa"/>
        <w:shd w:val="clear" w:color="auto" w:fill="FFFFFF"/>
        <w:tblLayout w:type="fixed"/>
        <w:tblCellMar>
          <w:top w:w="15" w:type="dxa"/>
          <w:left w:w="15" w:type="dxa"/>
          <w:bottom w:w="15" w:type="dxa"/>
          <w:right w:w="15" w:type="dxa"/>
        </w:tblCellMar>
      </w:tblPr>
      <w:tblGrid>
        <w:gridCol w:w="3034"/>
        <w:gridCol w:w="1005"/>
        <w:gridCol w:w="1230"/>
        <w:gridCol w:w="1980"/>
        <w:gridCol w:w="1779"/>
      </w:tblGrid>
      <w:tr>
        <w:tblPrEx>
          <w:shd w:val="clear" w:color="auto" w:fill="FFFFFF"/>
          <w:tblCellMar>
            <w:top w:w="15" w:type="dxa"/>
            <w:left w:w="15" w:type="dxa"/>
            <w:bottom w:w="15" w:type="dxa"/>
            <w:right w:w="15" w:type="dxa"/>
          </w:tblCellMar>
        </w:tblPrEx>
        <w:tc>
          <w:tcPr>
            <w:tcW w:w="3034"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授权（申请）项目名称</w:t>
            </w:r>
          </w:p>
        </w:tc>
        <w:tc>
          <w:tcPr>
            <w:tcW w:w="100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123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198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申 请 号</w:t>
            </w:r>
          </w:p>
        </w:tc>
        <w:tc>
          <w:tcPr>
            <w:tcW w:w="1779"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303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一种胶体果胶铋或含胶体果胶铋制剂中铋含量的测定方法</w:t>
            </w:r>
          </w:p>
        </w:tc>
        <w:tc>
          <w:tcPr>
            <w:tcW w:w="100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23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98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201510348311.1</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ZL201510348311.1</w:t>
            </w:r>
          </w:p>
        </w:tc>
      </w:tr>
      <w:tr>
        <w:tblPrEx>
          <w:tblCellMar>
            <w:top w:w="15" w:type="dxa"/>
            <w:left w:w="15" w:type="dxa"/>
            <w:bottom w:w="15" w:type="dxa"/>
            <w:right w:w="15" w:type="dxa"/>
          </w:tblCellMar>
        </w:tblPrEx>
        <w:tc>
          <w:tcPr>
            <w:tcW w:w="303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一种胶体果胶铋或含胶体果胶铋制剂中铋含量的测定方法</w:t>
            </w:r>
          </w:p>
        </w:tc>
        <w:tc>
          <w:tcPr>
            <w:tcW w:w="100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23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其它</w:t>
            </w:r>
          </w:p>
        </w:tc>
        <w:tc>
          <w:tcPr>
            <w:tcW w:w="198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2016284236</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2016284236</w:t>
            </w:r>
          </w:p>
        </w:tc>
      </w:tr>
      <w:tr>
        <w:tblPrEx>
          <w:tblCellMar>
            <w:top w:w="15" w:type="dxa"/>
            <w:left w:w="15" w:type="dxa"/>
            <w:bottom w:w="15" w:type="dxa"/>
            <w:right w:w="15" w:type="dxa"/>
          </w:tblCellMar>
        </w:tblPrEx>
        <w:tc>
          <w:tcPr>
            <w:tcW w:w="303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一种胶体果胶铋或含胶体果胶铋制剂中铋含量的测定方法</w:t>
            </w:r>
          </w:p>
        </w:tc>
        <w:tc>
          <w:tcPr>
            <w:tcW w:w="100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23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日本</w:t>
            </w:r>
          </w:p>
        </w:tc>
        <w:tc>
          <w:tcPr>
            <w:tcW w:w="198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2017-558679</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特许第6524260号</w:t>
            </w:r>
          </w:p>
        </w:tc>
      </w:tr>
      <w:tr>
        <w:tblPrEx>
          <w:tblCellMar>
            <w:top w:w="15" w:type="dxa"/>
            <w:left w:w="15" w:type="dxa"/>
            <w:bottom w:w="15" w:type="dxa"/>
            <w:right w:w="15" w:type="dxa"/>
          </w:tblCellMar>
        </w:tblPrEx>
        <w:tc>
          <w:tcPr>
            <w:tcW w:w="303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一种胶体果胶铋或含胶体果胶铋制剂中铋含量的测定方法</w:t>
            </w:r>
          </w:p>
        </w:tc>
        <w:tc>
          <w:tcPr>
            <w:tcW w:w="100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23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欧洲</w:t>
            </w:r>
          </w:p>
        </w:tc>
        <w:tc>
          <w:tcPr>
            <w:tcW w:w="198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16813639.8</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16813639.8</w:t>
            </w:r>
          </w:p>
        </w:tc>
      </w:tr>
      <w:tr>
        <w:tblPrEx>
          <w:tblCellMar>
            <w:top w:w="15" w:type="dxa"/>
            <w:left w:w="15" w:type="dxa"/>
            <w:bottom w:w="15" w:type="dxa"/>
            <w:right w:w="15" w:type="dxa"/>
          </w:tblCellMar>
        </w:tblPrEx>
        <w:tc>
          <w:tcPr>
            <w:tcW w:w="303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一种胶体果胶铋或含胶体果胶铋制剂中铋含量的测定方法</w:t>
            </w:r>
          </w:p>
        </w:tc>
        <w:tc>
          <w:tcPr>
            <w:tcW w:w="100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23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美国</w:t>
            </w:r>
          </w:p>
        </w:tc>
        <w:tc>
          <w:tcPr>
            <w:tcW w:w="198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15548096</w:t>
            </w:r>
          </w:p>
        </w:tc>
        <w:tc>
          <w:tcPr>
            <w:tcW w:w="177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w:t>
            </w:r>
          </w:p>
        </w:tc>
      </w:tr>
    </w:tbl>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主要完成人情况：</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李安平为项目的总负责人，现任山西振东制药股份有限公司董事长，是本项目涉及专利的发明人。王旭文现任振东安特总经理，组织协调各项研究和应用工作有序进行。刘艳之现任振东安特项目经理，对项目的应用做出了重大贡献。姚利娜现任振东安特项目主管，对项目的应用做出了重大贡献。高宁现任振东安特项目主管，对项目的应用做出了重大贡献并负责项目知识产权的管理。朱平现任北京振东光明药物研究院有限公司总监，是本项目涉及专利的发明人。</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Times New Roman"/>
          <w:sz w:val="28"/>
          <w:szCs w:val="28"/>
          <w:lang w:val="en-US" w:eastAsia="zh-CN"/>
        </w:rPr>
      </w:pPr>
      <w:r>
        <w:rPr>
          <w:rFonts w:hint="eastAsia" w:ascii="黑体" w:hAnsi="黑体" w:eastAsia="黑体" w:cs="黑体"/>
          <w:sz w:val="28"/>
          <w:szCs w:val="28"/>
        </w:rPr>
        <w:t>主要完成单位及创新推广贡献：</w:t>
      </w:r>
      <w:r>
        <w:rPr>
          <w:rFonts w:hint="eastAsia" w:ascii="仿宋" w:hAnsi="仿宋" w:eastAsia="仿宋" w:cs="Times New Roman"/>
          <w:sz w:val="28"/>
          <w:szCs w:val="28"/>
          <w:lang w:val="en-US" w:eastAsia="zh-CN"/>
        </w:rPr>
        <w:t>山西振东安特生物制药有限公司是振东制药旗下的全资子公司，是本项目涉及专利的专利权人，开发了胶体果胶铋含量测定的关键技术，同时是项目推广的应用单位。</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完成人合作关系说明：</w:t>
      </w:r>
      <w:r>
        <w:rPr>
          <w:rFonts w:hint="eastAsia" w:ascii="仿宋" w:hAnsi="仿宋" w:eastAsia="仿宋" w:cs="仿宋"/>
          <w:sz w:val="28"/>
          <w:szCs w:val="28"/>
        </w:rPr>
        <w:t>项目由李安平总体负责，由王旭文带队进行关键技术的开发应用，由刘艳之、姚利娜、高宁进行具体的技术转化和应用推广，由朱平解决技术开发中的主要难题。</w:t>
      </w:r>
    </w:p>
    <w:p>
      <w:pPr>
        <w:keepNext w:val="0"/>
        <w:keepLines w:val="0"/>
        <w:pageBreakBefore w:val="0"/>
        <w:widowControl w:val="0"/>
        <w:kinsoku/>
        <w:wordWrap/>
        <w:overflowPunct/>
        <w:topLinePunct w:val="0"/>
        <w:autoSpaceDE/>
        <w:autoSpaceDN/>
        <w:bidi w:val="0"/>
        <w:adjustRightInd/>
        <w:spacing w:beforeAutospacing="0" w:after="0" w:afterAutospacing="0" w:line="540" w:lineRule="exact"/>
        <w:ind w:firstLine="560" w:firstLineChars="200"/>
        <w:jc w:val="both"/>
        <w:textAlignment w:val="auto"/>
        <w:rPr>
          <w:rFonts w:ascii="黑体" w:hAnsi="黑体" w:eastAsia="黑体" w:cs="黑体"/>
          <w:sz w:val="28"/>
          <w:szCs w:val="28"/>
        </w:rPr>
      </w:pPr>
      <w:r>
        <w:rPr>
          <w:rFonts w:hint="eastAsia" w:ascii="黑体" w:hAnsi="黑体" w:eastAsia="黑体" w:cs="黑体"/>
          <w:sz w:val="28"/>
          <w:szCs w:val="28"/>
          <w:lang w:eastAsia="zh-CN"/>
        </w:rPr>
        <w:t>十、</w:t>
      </w:r>
      <w:r>
        <w:rPr>
          <w:rFonts w:hint="eastAsia" w:ascii="黑体" w:hAnsi="黑体" w:eastAsia="黑体" w:cs="黑体"/>
          <w:sz w:val="28"/>
          <w:szCs w:val="28"/>
        </w:rPr>
        <w:t>项目名称：</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矿用皮带机变频节能在线控制系统</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cs="黑体"/>
          <w:sz w:val="28"/>
          <w:szCs w:val="28"/>
        </w:rPr>
        <w:t>提名者：</w:t>
      </w:r>
      <w:r>
        <w:rPr>
          <w:rFonts w:hint="eastAsia" w:ascii="仿宋" w:hAnsi="仿宋" w:eastAsia="仿宋" w:cs="仿宋"/>
          <w:sz w:val="28"/>
          <w:szCs w:val="28"/>
        </w:rPr>
        <w:t>晋中市</w:t>
      </w:r>
    </w:p>
    <w:p>
      <w:pPr>
        <w:keepNext w:val="0"/>
        <w:keepLines w:val="0"/>
        <w:pageBreakBefore w:val="0"/>
        <w:widowControl/>
        <w:kinsoku/>
        <w:wordWrap/>
        <w:overflowPunct/>
        <w:topLinePunct w:val="0"/>
        <w:autoSpaceDE/>
        <w:autoSpaceDN/>
        <w:bidi w:val="0"/>
        <w:adjustRightInd w:val="0"/>
        <w:snapToGrid w:val="0"/>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黑体" w:hAnsi="黑体" w:eastAsia="黑体" w:cs="黑体"/>
          <w:sz w:val="28"/>
          <w:szCs w:val="28"/>
        </w:rPr>
        <w:t>提名意见：</w:t>
      </w:r>
      <w:r>
        <w:rPr>
          <w:rFonts w:hint="eastAsia" w:ascii="仿宋" w:hAnsi="仿宋" w:eastAsia="仿宋" w:cs="仿宋"/>
          <w:sz w:val="28"/>
          <w:szCs w:val="28"/>
        </w:rPr>
        <w:t>该公司自2009年公司成立以来，其专利累计有20项，其中发明专利5项，实用性专利15项。其中对“矿用皮带机变频节能在线控制系统”专利进行查看验证，发现该项目目前在煤矿行业应用广泛，能使企业达到节能增效的作用，同时经过该系统软件的升级和改版，系统采用客户/服务器的体系结构，其功能具有安全性、并发控制、多用户操作等功能。</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default" w:ascii="仿宋" w:hAnsi="仿宋" w:eastAsia="仿宋" w:cs="仿宋"/>
          <w:sz w:val="28"/>
          <w:szCs w:val="28"/>
        </w:rPr>
      </w:pPr>
      <w:r>
        <w:rPr>
          <w:rFonts w:hint="eastAsia" w:ascii="仿宋" w:hAnsi="仿宋" w:eastAsia="仿宋" w:cs="仿宋"/>
          <w:sz w:val="28"/>
          <w:szCs w:val="28"/>
        </w:rPr>
        <w:t>同意提名20</w:t>
      </w:r>
      <w:r>
        <w:rPr>
          <w:rFonts w:hint="eastAsia" w:ascii="仿宋" w:hAnsi="仿宋" w:eastAsia="仿宋" w:cs="仿宋"/>
          <w:sz w:val="28"/>
          <w:szCs w:val="28"/>
          <w:lang w:val="en-US" w:eastAsia="zh-CN"/>
        </w:rPr>
        <w:t>20</w:t>
      </w:r>
      <w:r>
        <w:rPr>
          <w:rFonts w:hint="eastAsia" w:ascii="仿宋" w:hAnsi="仿宋" w:eastAsia="仿宋" w:cs="仿宋"/>
          <w:sz w:val="28"/>
          <w:szCs w:val="28"/>
        </w:rPr>
        <w:t>年度山西省科学技术进步奖技术开发类</w:t>
      </w:r>
      <w:r>
        <w:rPr>
          <w:rFonts w:hint="eastAsia" w:ascii="仿宋" w:hAnsi="仿宋" w:eastAsia="仿宋" w:cs="仿宋"/>
          <w:sz w:val="28"/>
          <w:szCs w:val="28"/>
          <w:lang w:eastAsia="zh-CN"/>
        </w:rPr>
        <w:t>三</w:t>
      </w:r>
      <w:r>
        <w:rPr>
          <w:rFonts w:hint="eastAsia" w:ascii="仿宋" w:hAnsi="仿宋" w:eastAsia="仿宋" w:cs="仿宋"/>
          <w:sz w:val="28"/>
          <w:szCs w:val="28"/>
        </w:rPr>
        <w:t>等奖。</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sz w:val="28"/>
          <w:szCs w:val="28"/>
        </w:rPr>
        <w:t>项目简介：</w:t>
      </w:r>
      <w:r>
        <w:rPr>
          <w:rFonts w:hint="eastAsia" w:ascii="仿宋" w:hAnsi="仿宋" w:eastAsia="仿宋" w:cs="仿宋"/>
          <w:sz w:val="28"/>
        </w:rPr>
        <w:t>本实用新型解决了现有矿用皮带机节能控制技术数据计算不准确、控制实时性差、控制精确度低的问题。矿用皮带机变频节能在线控制系统,包括变频器、闭锁开关、变压器、开关电源、三相电流互感器、三相电参数采集器、料流传感器、服务器、显示屏、可编程控制器、Internet网、客户端；其中,闭锁开关串接于变频器的三相输入端；变压器的两个输入端分别与变频器的其中两相输入端连接；开关电源的两个输入端分别与变压器的两个输出端连接；三相电流互感器套设于变频器的三相输入端。本实用新型适用于矿用皮带机。</w:t>
      </w:r>
    </w:p>
    <w:p>
      <w:pPr>
        <w:pageBreakBefore w:val="0"/>
        <w:kinsoku/>
        <w:wordWrap/>
        <w:overflowPunct/>
        <w:topLinePunct w:val="0"/>
        <w:autoSpaceDE/>
        <w:autoSpaceDN/>
        <w:bidi w:val="0"/>
        <w:spacing w:line="540" w:lineRule="exact"/>
        <w:ind w:firstLine="560" w:firstLineChars="200"/>
        <w:jc w:val="both"/>
        <w:rPr>
          <w:rFonts w:hint="eastAsia" w:ascii="仿宋" w:hAnsi="仿宋" w:eastAsia="仿宋" w:cs="仿宋"/>
          <w:sz w:val="28"/>
        </w:rPr>
      </w:pPr>
      <w:r>
        <w:rPr>
          <w:rFonts w:hint="eastAsia" w:ascii="黑体" w:hAnsi="黑体" w:eastAsia="黑体"/>
          <w:sz w:val="28"/>
          <w:szCs w:val="28"/>
        </w:rPr>
        <w:t>客观评价：</w:t>
      </w:r>
      <w:r>
        <w:rPr>
          <w:rFonts w:hint="eastAsia" w:ascii="仿宋" w:hAnsi="仿宋" w:eastAsia="仿宋" w:cs="仿宋"/>
          <w:sz w:val="28"/>
          <w:lang w:eastAsia="zh-CN"/>
        </w:rPr>
        <w:t>该系统</w:t>
      </w:r>
      <w:r>
        <w:rPr>
          <w:rFonts w:hint="eastAsia" w:ascii="仿宋" w:hAnsi="仿宋" w:eastAsia="仿宋" w:cs="仿宋"/>
          <w:sz w:val="28"/>
        </w:rPr>
        <w:t>轻松实现设备本地</w:t>
      </w:r>
      <w:r>
        <w:rPr>
          <w:rFonts w:hint="eastAsia" w:ascii="仿宋" w:hAnsi="仿宋" w:eastAsia="仿宋" w:cs="仿宋"/>
          <w:sz w:val="28"/>
          <w:lang w:eastAsia="zh-CN"/>
        </w:rPr>
        <w:t>，</w:t>
      </w:r>
      <w:r>
        <w:rPr>
          <w:rFonts w:hint="eastAsia" w:ascii="仿宋" w:hAnsi="仿宋" w:eastAsia="仿宋" w:cs="仿宋"/>
          <w:sz w:val="28"/>
        </w:rPr>
        <w:t>远程监测与故障诊断，使得企业远在千里之外就可以”随时随地”掌握设备的运行状态，进而可以打破现有的以”事后服务，现场服务”为主的诊断服务模式，变被动服务为主动服务，实现对设备的早期故障预警以及早期维护;从而大大提高诊断效率，节约服务成本，实现制造企业、销售商、服务提供商及客户的战略“共赢”。</w:t>
      </w:r>
    </w:p>
    <w:p>
      <w:pPr>
        <w:pageBreakBefore w:val="0"/>
        <w:kinsoku/>
        <w:wordWrap/>
        <w:overflowPunct/>
        <w:topLinePunct w:val="0"/>
        <w:autoSpaceDE/>
        <w:autoSpaceDN/>
        <w:bidi w:val="0"/>
        <w:spacing w:line="540" w:lineRule="exact"/>
        <w:ind w:firstLine="560" w:firstLineChars="200"/>
        <w:jc w:val="both"/>
        <w:rPr>
          <w:rFonts w:hint="eastAsia" w:ascii="仿宋" w:hAnsi="仿宋" w:eastAsia="仿宋" w:cs="仿宋"/>
          <w:sz w:val="28"/>
          <w:szCs w:val="28"/>
        </w:rPr>
      </w:pPr>
      <w:r>
        <w:rPr>
          <w:rFonts w:hint="eastAsia" w:ascii="黑体" w:hAnsi="黑体" w:eastAsia="黑体" w:cs="黑体"/>
          <w:sz w:val="28"/>
          <w:szCs w:val="28"/>
        </w:rPr>
        <w:t>推广应用情况：</w:t>
      </w:r>
      <w:bookmarkStart w:id="0" w:name="_Toc301258046"/>
      <w:bookmarkStart w:id="1" w:name="_Toc301258187"/>
      <w:r>
        <w:rPr>
          <w:rFonts w:hint="eastAsia" w:ascii="仿宋" w:hAnsi="仿宋" w:eastAsia="仿宋" w:cs="仿宋"/>
          <w:sz w:val="28"/>
          <w:szCs w:val="28"/>
        </w:rPr>
        <w:t>该变频器物联网远程节能技术项目与霍州煤电集团下属子公司签订技术协议，可在霍州煤电集团推广应用，随着变频器物联网远程节能技术的进一步推广，还可应用到其它设备采集并且可推广到全国其他煤电集团。</w:t>
      </w:r>
      <w:bookmarkEnd w:id="0"/>
      <w:bookmarkEnd w:id="1"/>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sz w:val="28"/>
          <w:szCs w:val="28"/>
        </w:rPr>
      </w:pPr>
      <w:r>
        <w:rPr>
          <w:rFonts w:hint="eastAsia" w:ascii="黑体" w:hAnsi="黑体" w:eastAsia="黑体"/>
          <w:sz w:val="28"/>
          <w:szCs w:val="28"/>
        </w:rPr>
        <w:t>主要知识产权证明目录：</w:t>
      </w:r>
    </w:p>
    <w:tbl>
      <w:tblPr>
        <w:tblStyle w:val="8"/>
        <w:tblW w:w="8134" w:type="dxa"/>
        <w:tblInd w:w="0" w:type="dxa"/>
        <w:shd w:val="clear" w:color="auto" w:fill="FFFFFF"/>
        <w:tblLayout w:type="fixed"/>
        <w:tblCellMar>
          <w:top w:w="15" w:type="dxa"/>
          <w:left w:w="15" w:type="dxa"/>
          <w:bottom w:w="15" w:type="dxa"/>
          <w:right w:w="15" w:type="dxa"/>
        </w:tblCellMar>
      </w:tblPr>
      <w:tblGrid>
        <w:gridCol w:w="2728"/>
        <w:gridCol w:w="1425"/>
        <w:gridCol w:w="975"/>
        <w:gridCol w:w="1125"/>
        <w:gridCol w:w="1881"/>
      </w:tblGrid>
      <w:tr>
        <w:tblPrEx>
          <w:tblCellMar>
            <w:top w:w="15" w:type="dxa"/>
            <w:left w:w="15" w:type="dxa"/>
            <w:bottom w:w="15" w:type="dxa"/>
            <w:right w:w="15" w:type="dxa"/>
          </w:tblCellMar>
        </w:tblPrEx>
        <w:tc>
          <w:tcPr>
            <w:tcW w:w="272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授权（申请）项目名称</w:t>
            </w:r>
          </w:p>
        </w:tc>
        <w:tc>
          <w:tcPr>
            <w:tcW w:w="142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97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112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申 请 号</w:t>
            </w:r>
          </w:p>
        </w:tc>
        <w:tc>
          <w:tcPr>
            <w:tcW w:w="1881"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2728"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矿用皮带机变频节能在线控制系统</w:t>
            </w:r>
          </w:p>
        </w:tc>
        <w:tc>
          <w:tcPr>
            <w:tcW w:w="14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7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112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6582511</w:t>
            </w:r>
          </w:p>
        </w:tc>
        <w:tc>
          <w:tcPr>
            <w:tcW w:w="1881"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2017202963559</w:t>
            </w:r>
          </w:p>
        </w:tc>
      </w:tr>
    </w:tbl>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kern w:val="0"/>
          <w:sz w:val="28"/>
          <w:szCs w:val="28"/>
          <w:lang w:val="en-US" w:eastAsia="zh-CN" w:bidi="ar-SA"/>
        </w:rPr>
      </w:pPr>
      <w:r>
        <w:rPr>
          <w:rFonts w:hint="eastAsia" w:ascii="黑体" w:hAnsi="黑体" w:eastAsia="黑体"/>
          <w:sz w:val="28"/>
          <w:szCs w:val="28"/>
        </w:rPr>
        <w:t>主要完成人情况：</w:t>
      </w:r>
      <w:r>
        <w:rPr>
          <w:rFonts w:hint="eastAsia" w:ascii="仿宋" w:hAnsi="仿宋" w:eastAsia="仿宋" w:cs="仿宋"/>
          <w:b w:val="0"/>
          <w:bCs w:val="0"/>
          <w:kern w:val="0"/>
          <w:sz w:val="28"/>
          <w:szCs w:val="28"/>
          <w:lang w:val="en-US" w:eastAsia="zh-CN" w:bidi="ar-SA"/>
        </w:rPr>
        <w:t>黄玉生，总经理，专利的发明人，主持项目的实施与应用。</w:t>
      </w:r>
    </w:p>
    <w:p>
      <w:pPr>
        <w:pStyle w:val="2"/>
        <w:pageBreakBefore w:val="0"/>
        <w:kinsoku/>
        <w:wordWrap/>
        <w:overflowPunct/>
        <w:topLinePunct w:val="0"/>
        <w:autoSpaceDE/>
        <w:autoSpaceDN/>
        <w:bidi w:val="0"/>
        <w:spacing w:before="0" w:line="540" w:lineRule="exact"/>
        <w:ind w:firstLine="560" w:firstLineChars="200"/>
        <w:jc w:val="both"/>
        <w:rPr>
          <w:rFonts w:hint="eastAsia" w:ascii="仿宋" w:hAnsi="仿宋" w:eastAsia="仿宋" w:cs="仿宋"/>
          <w:b w:val="0"/>
          <w:bCs w:val="0"/>
          <w:sz w:val="28"/>
          <w:lang w:val="en-US" w:eastAsia="zh-CN"/>
        </w:rPr>
      </w:pPr>
      <w:r>
        <w:rPr>
          <w:rFonts w:hint="eastAsia" w:ascii="黑体" w:hAnsi="黑体" w:eastAsia="黑体"/>
          <w:b w:val="0"/>
          <w:bCs w:val="0"/>
          <w:sz w:val="28"/>
          <w:szCs w:val="28"/>
        </w:rPr>
        <w:t>主要完成单位及创新推广贡献：</w:t>
      </w:r>
      <w:r>
        <w:rPr>
          <w:rFonts w:hint="eastAsia" w:ascii="仿宋" w:hAnsi="仿宋" w:eastAsia="仿宋" w:cs="仿宋"/>
          <w:b w:val="0"/>
          <w:bCs w:val="0"/>
          <w:sz w:val="28"/>
          <w:lang w:val="en-US" w:eastAsia="zh-CN"/>
        </w:rPr>
        <w:t>首先把云技术运用到煤矿自动化领域，实现对海量信息的采集、关联分析、提升全网安全态势把控及风险控制能力；其次是以往变频器参数只可进行就地调试，现在不仅可以支持现场参数调试还支持远传，并可与矿井自动化并网。最终通过云技术运算根据现场负载大小有效的调整变频的运行速度，达到节能目的。</w:t>
      </w:r>
    </w:p>
    <w:p>
      <w:pPr>
        <w:pStyle w:val="2"/>
        <w:pageBreakBefore w:val="0"/>
        <w:kinsoku/>
        <w:wordWrap/>
        <w:overflowPunct/>
        <w:topLinePunct w:val="0"/>
        <w:autoSpaceDE/>
        <w:autoSpaceDN/>
        <w:bidi w:val="0"/>
        <w:spacing w:before="0" w:line="540" w:lineRule="exact"/>
        <w:ind w:firstLine="560" w:firstLineChars="200"/>
        <w:jc w:val="both"/>
        <w:rPr>
          <w:rFonts w:hint="eastAsia" w:ascii="仿宋" w:hAnsi="仿宋" w:eastAsia="仿宋" w:cs="仿宋"/>
          <w:b w:val="0"/>
          <w:bCs w:val="0"/>
          <w:sz w:val="28"/>
          <w:szCs w:val="28"/>
          <w:lang w:eastAsia="zh-CN"/>
        </w:rPr>
      </w:pPr>
      <w:r>
        <w:rPr>
          <w:rFonts w:hint="eastAsia" w:ascii="黑体" w:hAnsi="黑体" w:eastAsia="黑体"/>
          <w:b w:val="0"/>
          <w:bCs w:val="0"/>
          <w:sz w:val="28"/>
          <w:szCs w:val="28"/>
        </w:rPr>
        <w:t>完成人合作关系说明：</w:t>
      </w:r>
      <w:r>
        <w:rPr>
          <w:rFonts w:hint="eastAsia" w:ascii="仿宋" w:hAnsi="仿宋" w:eastAsia="仿宋" w:cs="仿宋"/>
          <w:b w:val="0"/>
          <w:bCs w:val="0"/>
          <w:sz w:val="28"/>
          <w:szCs w:val="28"/>
          <w:lang w:eastAsia="zh-CN"/>
        </w:rPr>
        <w:t>无</w:t>
      </w:r>
    </w:p>
    <w:p>
      <w:pPr>
        <w:keepNext w:val="0"/>
        <w:keepLines w:val="0"/>
        <w:pageBreakBefore w:val="0"/>
        <w:widowControl w:val="0"/>
        <w:kinsoku/>
        <w:wordWrap/>
        <w:overflowPunct/>
        <w:topLinePunct w:val="0"/>
        <w:autoSpaceDE/>
        <w:autoSpaceDN/>
        <w:bidi w:val="0"/>
        <w:adjustRightInd/>
        <w:spacing w:beforeAutospacing="0" w:after="0" w:afterAutospacing="0" w:line="540" w:lineRule="exact"/>
        <w:ind w:firstLine="560" w:firstLineChars="200"/>
        <w:jc w:val="both"/>
        <w:textAlignment w:val="auto"/>
        <w:rPr>
          <w:rFonts w:ascii="黑体" w:hAnsi="黑体" w:eastAsia="黑体" w:cs="黑体"/>
          <w:sz w:val="28"/>
          <w:szCs w:val="28"/>
        </w:rPr>
      </w:pPr>
      <w:r>
        <w:rPr>
          <w:rFonts w:hint="eastAsia" w:ascii="黑体" w:hAnsi="黑体" w:eastAsia="黑体"/>
          <w:sz w:val="28"/>
          <w:szCs w:val="28"/>
        </w:rPr>
        <w:t>十</w:t>
      </w:r>
      <w:r>
        <w:rPr>
          <w:rFonts w:hint="eastAsia" w:ascii="黑体" w:hAnsi="黑体" w:eastAsia="黑体"/>
          <w:sz w:val="28"/>
          <w:szCs w:val="28"/>
          <w:lang w:eastAsia="zh-CN"/>
        </w:rPr>
        <w:t>一</w:t>
      </w:r>
      <w:r>
        <w:rPr>
          <w:rFonts w:hint="eastAsia" w:ascii="黑体" w:hAnsi="黑体" w:eastAsia="黑体"/>
          <w:sz w:val="28"/>
          <w:szCs w:val="28"/>
        </w:rPr>
        <w:t>、</w:t>
      </w:r>
      <w:r>
        <w:rPr>
          <w:rFonts w:hint="eastAsia" w:ascii="黑体" w:hAnsi="黑体" w:eastAsia="黑体" w:cs="黑体"/>
          <w:sz w:val="28"/>
          <w:szCs w:val="28"/>
        </w:rPr>
        <w:t>项目名称：</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fldChar w:fldCharType="begin"/>
      </w:r>
      <w:r>
        <w:rPr>
          <w:rFonts w:hint="eastAsia" w:ascii="仿宋" w:hAnsi="仿宋" w:eastAsia="仿宋" w:cs="仿宋"/>
          <w:b w:val="0"/>
          <w:bCs w:val="0"/>
          <w:kern w:val="0"/>
          <w:sz w:val="28"/>
          <w:szCs w:val="28"/>
          <w:lang w:val="en-US" w:eastAsia="zh-CN" w:bidi="ar-SA"/>
        </w:rPr>
        <w:instrText xml:space="preserve"> HYPERLINK "http://218.26.228.35:11190/cgtj2018/apply/viewmaindata.jspa?id=40280e87726d6a600172a12bc5f01e30" \t "http://218.26.228.35:11190/cgtj2018/standard/_blank" </w:instrText>
      </w:r>
      <w:r>
        <w:rPr>
          <w:rFonts w:hint="eastAsia" w:ascii="仿宋" w:hAnsi="仿宋" w:eastAsia="仿宋" w:cs="仿宋"/>
          <w:b w:val="0"/>
          <w:bCs w:val="0"/>
          <w:kern w:val="0"/>
          <w:sz w:val="28"/>
          <w:szCs w:val="28"/>
          <w:lang w:val="en-US" w:eastAsia="zh-CN" w:bidi="ar-SA"/>
        </w:rPr>
        <w:fldChar w:fldCharType="separate"/>
      </w:r>
      <w:r>
        <w:rPr>
          <w:rFonts w:hint="default" w:ascii="仿宋" w:hAnsi="仿宋" w:eastAsia="仿宋" w:cs="仿宋"/>
          <w:b w:val="0"/>
          <w:bCs w:val="0"/>
          <w:kern w:val="0"/>
          <w:sz w:val="28"/>
          <w:szCs w:val="28"/>
          <w:lang w:val="en-US" w:eastAsia="zh-CN" w:bidi="ar-SA"/>
        </w:rPr>
        <w:t>万能轧机防堆钢保护装置</w:t>
      </w:r>
      <w:r>
        <w:rPr>
          <w:rFonts w:hint="default" w:ascii="仿宋" w:hAnsi="仿宋" w:eastAsia="仿宋" w:cs="仿宋"/>
          <w:b w:val="0"/>
          <w:bCs w:val="0"/>
          <w:kern w:val="0"/>
          <w:sz w:val="28"/>
          <w:szCs w:val="28"/>
          <w:lang w:val="en-US" w:eastAsia="zh-CN" w:bidi="ar-SA"/>
        </w:rPr>
        <w:fldChar w:fldCharType="end"/>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cs="黑体"/>
          <w:sz w:val="28"/>
          <w:szCs w:val="28"/>
        </w:rPr>
        <w:t>提名者：</w:t>
      </w:r>
      <w:r>
        <w:rPr>
          <w:rFonts w:hint="eastAsia" w:ascii="仿宋" w:hAnsi="仿宋" w:eastAsia="仿宋" w:cs="仿宋"/>
          <w:sz w:val="28"/>
          <w:szCs w:val="28"/>
        </w:rPr>
        <w:t>晋中市</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cs="黑体"/>
          <w:sz w:val="28"/>
          <w:szCs w:val="28"/>
        </w:rPr>
        <w:t>提名意见：</w:t>
      </w:r>
      <w:r>
        <w:rPr>
          <w:rFonts w:hint="eastAsia" w:ascii="仿宋" w:hAnsi="仿宋" w:eastAsia="仿宋" w:cs="仿宋"/>
          <w:sz w:val="28"/>
          <w:szCs w:val="28"/>
        </w:rPr>
        <w:t>该项目针对万能轧机组在轧制过程中出现的堆钢事件，提出一套设备改造及自动化控制方案，当轧件窜出时触发感应检测装置，控制系统发出“紧急停车”命令，立即封锁SIMADYN-D主传动和MASTERDRIVE辅传动的速度调节器，运转设备在最多1.5秒内安全停车。同时，冻结辊缝调整缸及相关轴向等液压设备的动作。最大限度地减轻轧件窜出的幅度，防止损坏设备，确保现场人身安全。在剔除当前堆钢后，可立即恢复轧钢生产，实现了智能化控制。</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该发明新颖独特，实用性强，自动化程度高，解决了H型钢生产线因轧件窜出引发的设备安全事故隐患，从硬件上了为安全生产提供了保障条件，显著提高了轧线设备的有效作业率，推动了H型钢生产线的科技进步。</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default" w:ascii="仿宋" w:hAnsi="仿宋" w:eastAsia="仿宋" w:cs="仿宋"/>
          <w:sz w:val="28"/>
          <w:szCs w:val="28"/>
        </w:rPr>
      </w:pPr>
      <w:r>
        <w:rPr>
          <w:rFonts w:hint="eastAsia" w:ascii="仿宋" w:hAnsi="仿宋" w:eastAsia="仿宋" w:cs="仿宋"/>
          <w:sz w:val="28"/>
          <w:szCs w:val="28"/>
        </w:rPr>
        <w:t>同意提名20</w:t>
      </w:r>
      <w:r>
        <w:rPr>
          <w:rFonts w:hint="eastAsia" w:ascii="仿宋" w:hAnsi="仿宋" w:eastAsia="仿宋" w:cs="仿宋"/>
          <w:sz w:val="28"/>
          <w:szCs w:val="28"/>
          <w:lang w:val="en-US" w:eastAsia="zh-CN"/>
        </w:rPr>
        <w:t>20</w:t>
      </w:r>
      <w:r>
        <w:rPr>
          <w:rFonts w:hint="eastAsia" w:ascii="仿宋" w:hAnsi="仿宋" w:eastAsia="仿宋" w:cs="仿宋"/>
          <w:sz w:val="28"/>
          <w:szCs w:val="28"/>
        </w:rPr>
        <w:t>年度山西省科学技术进步奖</w:t>
      </w:r>
      <w:r>
        <w:rPr>
          <w:rFonts w:hint="eastAsia" w:ascii="仿宋" w:hAnsi="仿宋" w:eastAsia="仿宋" w:cs="仿宋"/>
          <w:sz w:val="28"/>
          <w:szCs w:val="28"/>
          <w:lang w:eastAsia="zh-CN"/>
        </w:rPr>
        <w:t>成果转化</w:t>
      </w:r>
      <w:r>
        <w:rPr>
          <w:rFonts w:hint="eastAsia" w:ascii="仿宋" w:hAnsi="仿宋" w:eastAsia="仿宋" w:cs="仿宋"/>
          <w:sz w:val="28"/>
          <w:szCs w:val="28"/>
        </w:rPr>
        <w:t>类</w:t>
      </w:r>
      <w:r>
        <w:rPr>
          <w:rFonts w:hint="eastAsia" w:ascii="仿宋" w:hAnsi="仿宋" w:eastAsia="仿宋" w:cs="仿宋"/>
          <w:sz w:val="28"/>
          <w:szCs w:val="28"/>
          <w:lang w:eastAsia="zh-CN"/>
        </w:rPr>
        <w:t>三</w:t>
      </w:r>
      <w:r>
        <w:rPr>
          <w:rFonts w:hint="eastAsia" w:ascii="仿宋" w:hAnsi="仿宋" w:eastAsia="仿宋" w:cs="仿宋"/>
          <w:sz w:val="28"/>
          <w:szCs w:val="28"/>
        </w:rPr>
        <w:t>等奖。</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sz w:val="28"/>
          <w:szCs w:val="28"/>
        </w:rPr>
        <w:t>项目简介：</w:t>
      </w:r>
      <w:r>
        <w:rPr>
          <w:rFonts w:hint="eastAsia" w:ascii="仿宋" w:hAnsi="仿宋" w:eastAsia="仿宋" w:cs="仿宋"/>
          <w:sz w:val="28"/>
          <w:szCs w:val="28"/>
        </w:rPr>
        <w:t>本</w:t>
      </w:r>
      <w:r>
        <w:rPr>
          <w:rFonts w:hint="eastAsia" w:ascii="仿宋" w:hAnsi="仿宋" w:eastAsia="仿宋" w:cs="仿宋"/>
          <w:sz w:val="28"/>
          <w:szCs w:val="28"/>
          <w:lang w:eastAsia="zh-CN"/>
        </w:rPr>
        <w:t>项目的发明专利</w:t>
      </w:r>
      <w:r>
        <w:rPr>
          <w:rFonts w:hint="eastAsia" w:ascii="仿宋" w:hAnsi="仿宋" w:eastAsia="仿宋" w:cs="仿宋"/>
          <w:sz w:val="28"/>
          <w:szCs w:val="28"/>
        </w:rPr>
        <w:t>万能轧机防堆钢保护装置，由机械部分与电气部分组成，主要包括支撑杆、托杆、横杆、水平网格板、铰链、接近开关、衔铁、控制电缆和远程电气柜等九部分。该装置用机械机构作为检测机构，电气回路作为控制回路，当检测板受外力碰撞后，横杆角度旋转，接近开关信号丢失，检测回路信号丢失，系统保护，实现智能化控制。检测精度高达2cm，响应速度为100ms。</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本发明没有耗能设备，采用机械结构与电气控制装置的灵活搭配，具有节能环保、结构简单、安装便捷、施工周期短、旋转角度大、灵敏性高、检测面积大的优点。在万能轧机轧钢过程中，不受水汽、氧化铁粉堆积的影响，可长期具备可靠的动作机能。适用于高温、高压、高速、烟尘、耐腐蚀性等恶劣环境都不受影响。</w:t>
      </w:r>
    </w:p>
    <w:p>
      <w:pPr>
        <w:pageBreakBefore w:val="0"/>
        <w:kinsoku/>
        <w:wordWrap/>
        <w:overflowPunct/>
        <w:topLinePunct w:val="0"/>
        <w:autoSpaceDE/>
        <w:autoSpaceDN/>
        <w:bidi w:val="0"/>
        <w:spacing w:line="540" w:lineRule="exact"/>
        <w:ind w:firstLine="560" w:firstLineChars="200"/>
        <w:jc w:val="both"/>
        <w:rPr>
          <w:rFonts w:hint="eastAsia" w:ascii="仿宋" w:hAnsi="仿宋" w:eastAsia="仿宋" w:cs="仿宋"/>
          <w:sz w:val="28"/>
          <w:szCs w:val="28"/>
        </w:rPr>
      </w:pPr>
      <w:r>
        <w:rPr>
          <w:rFonts w:hint="eastAsia" w:ascii="黑体" w:hAnsi="黑体" w:eastAsia="黑体"/>
          <w:sz w:val="28"/>
          <w:szCs w:val="28"/>
        </w:rPr>
        <w:t>客观评价：</w:t>
      </w:r>
      <w:r>
        <w:rPr>
          <w:rFonts w:hint="eastAsia" w:ascii="仿宋" w:hAnsi="仿宋" w:eastAsia="仿宋" w:cs="仿宋"/>
          <w:sz w:val="28"/>
          <w:szCs w:val="28"/>
        </w:rPr>
        <w:t>本发明已成功应用于安泰型钢大H型钢生产线，将万能轧机防堆钢保护装置分别装设于UR/E、E/UF机架间，利用轧件窜出时网格板被顶起以触发感应检测元件，检测元件信号送至PLC系统中，控制系统发出“紧急停车”命令，立即封锁SIMADYN-D主传动和MASTERDRIVE辅传动的速度调节器，运转设备以最快速度安全停车。同时，联锁信号发至工艺控制TCS系统，冻结辊缝调整缸及相关轴向等液压设备的动作。最大限度地减轻轧件窜出的幅度，防止设备损坏和保护现场人身安全。当现场险情排查后，人工确认无误后，按复位按钮，系统恢复正常，实现智能化控制。可以在类似工厂范围内进行推广应用。</w:t>
      </w:r>
    </w:p>
    <w:p>
      <w:pPr>
        <w:pageBreakBefore w:val="0"/>
        <w:kinsoku/>
        <w:wordWrap/>
        <w:overflowPunct/>
        <w:topLinePunct w:val="0"/>
        <w:autoSpaceDE/>
        <w:autoSpaceDN/>
        <w:bidi w:val="0"/>
        <w:spacing w:line="540" w:lineRule="exact"/>
        <w:ind w:firstLine="560" w:firstLineChars="200"/>
        <w:jc w:val="both"/>
        <w:rPr>
          <w:rFonts w:hint="eastAsia" w:ascii="仿宋" w:hAnsi="仿宋" w:eastAsia="仿宋" w:cs="仿宋"/>
          <w:sz w:val="28"/>
          <w:szCs w:val="28"/>
        </w:rPr>
      </w:pPr>
      <w:r>
        <w:rPr>
          <w:rFonts w:hint="eastAsia" w:ascii="黑体" w:hAnsi="黑体" w:eastAsia="黑体" w:cs="黑体"/>
          <w:sz w:val="28"/>
          <w:szCs w:val="28"/>
        </w:rPr>
        <w:t>推广应用情况：</w:t>
      </w:r>
      <w:r>
        <w:rPr>
          <w:rFonts w:hint="eastAsia" w:ascii="仿宋" w:hAnsi="仿宋" w:eastAsia="仿宋" w:cs="仿宋"/>
          <w:sz w:val="28"/>
          <w:szCs w:val="28"/>
        </w:rPr>
        <w:t>该变频器物联网远程节能技术项目与霍州煤电集团下属子公司签订技术协议，可在霍州煤电集团推广应用，随着变频器物联网远程节能技术的进一步推广，还可应用到其它设备采集并且可推广到全国其他煤电集团。</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sz w:val="28"/>
          <w:szCs w:val="28"/>
        </w:rPr>
      </w:pPr>
      <w:r>
        <w:rPr>
          <w:rFonts w:hint="eastAsia" w:ascii="黑体" w:hAnsi="黑体" w:eastAsia="黑体"/>
          <w:sz w:val="28"/>
          <w:szCs w:val="28"/>
        </w:rPr>
        <w:t>主要知识产权证明目录：</w:t>
      </w:r>
    </w:p>
    <w:tbl>
      <w:tblPr>
        <w:tblStyle w:val="8"/>
        <w:tblW w:w="8644" w:type="dxa"/>
        <w:tblInd w:w="0" w:type="dxa"/>
        <w:shd w:val="clear" w:color="auto" w:fill="FFFFFF"/>
        <w:tblLayout w:type="fixed"/>
        <w:tblCellMar>
          <w:top w:w="15" w:type="dxa"/>
          <w:left w:w="15" w:type="dxa"/>
          <w:bottom w:w="15" w:type="dxa"/>
          <w:right w:w="15" w:type="dxa"/>
        </w:tblCellMar>
      </w:tblPr>
      <w:tblGrid>
        <w:gridCol w:w="2119"/>
        <w:gridCol w:w="1470"/>
        <w:gridCol w:w="1035"/>
        <w:gridCol w:w="2055"/>
        <w:gridCol w:w="1965"/>
      </w:tblGrid>
      <w:tr>
        <w:tblPrEx>
          <w:tblCellMar>
            <w:top w:w="15" w:type="dxa"/>
            <w:left w:w="15" w:type="dxa"/>
            <w:bottom w:w="15" w:type="dxa"/>
            <w:right w:w="15" w:type="dxa"/>
          </w:tblCellMar>
        </w:tblPrEx>
        <w:tc>
          <w:tcPr>
            <w:tcW w:w="2119"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授权（申请）项目名称</w:t>
            </w:r>
          </w:p>
        </w:tc>
        <w:tc>
          <w:tcPr>
            <w:tcW w:w="147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103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205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申 请 号</w:t>
            </w:r>
          </w:p>
        </w:tc>
        <w:tc>
          <w:tcPr>
            <w:tcW w:w="196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2119"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万能轧机防堆钢保护装置</w:t>
            </w:r>
          </w:p>
        </w:tc>
        <w:tc>
          <w:tcPr>
            <w:tcW w:w="147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03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05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2019200342469</w:t>
            </w:r>
          </w:p>
        </w:tc>
        <w:tc>
          <w:tcPr>
            <w:tcW w:w="196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CN 209986001U</w:t>
            </w:r>
          </w:p>
        </w:tc>
      </w:tr>
    </w:tbl>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sz w:val="28"/>
          <w:szCs w:val="28"/>
        </w:rPr>
      </w:pP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sz w:val="28"/>
          <w:lang w:val="en-US" w:eastAsia="zh-CN"/>
        </w:rPr>
      </w:pPr>
      <w:r>
        <w:rPr>
          <w:rFonts w:hint="eastAsia" w:ascii="黑体" w:hAnsi="黑体" w:eastAsia="黑体"/>
          <w:sz w:val="28"/>
          <w:szCs w:val="28"/>
        </w:rPr>
        <w:t>主要完成人情况</w:t>
      </w:r>
      <w:r>
        <w:rPr>
          <w:rFonts w:hint="eastAsia" w:ascii="仿宋" w:hAnsi="仿宋" w:eastAsia="仿宋" w:cs="仿宋"/>
          <w:b w:val="0"/>
          <w:bCs w:val="0"/>
          <w:sz w:val="28"/>
          <w:lang w:val="en-US" w:eastAsia="zh-CN"/>
        </w:rPr>
        <w:t>：任斌负责项目总体规划，技术总负责。郭芝林负责项目组织协调，组建项目技术攻关小组，提供硬件支持，参与程序软件讨论，并组织试验，数据分析。吴小兵参与该项目研讨分析制定对策，对设备安装位置进行优化改进；对检测手段及控制原理进行优化；现场跟踪项目实施情况。尤秀生负责组织项目应用方案的讨论、制订，现场跟踪，并对实施效果进行数据统计、分析。</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b w:val="0"/>
          <w:bCs w:val="0"/>
          <w:sz w:val="28"/>
          <w:lang w:val="en-US" w:eastAsia="zh-CN"/>
        </w:rPr>
      </w:pPr>
      <w:r>
        <w:rPr>
          <w:rFonts w:hint="eastAsia" w:ascii="黑体" w:hAnsi="黑体" w:eastAsia="黑体"/>
          <w:b w:val="0"/>
          <w:bCs w:val="0"/>
          <w:sz w:val="28"/>
          <w:szCs w:val="28"/>
        </w:rPr>
        <w:t>主要完成单位及创新推广贡献：</w:t>
      </w:r>
      <w:r>
        <w:rPr>
          <w:rFonts w:hint="eastAsia" w:ascii="仿宋" w:hAnsi="仿宋" w:eastAsia="仿宋" w:cs="仿宋"/>
          <w:b w:val="0"/>
          <w:bCs w:val="0"/>
          <w:sz w:val="28"/>
          <w:lang w:val="en-US" w:eastAsia="zh-CN"/>
        </w:rPr>
        <w:t>山西安泰型钢有限公司作为项目完成单位，负责总体技术方案制定、技术内容分析、可行性研究、技术路线确定、技术优化等。针对万能轧机组在轧制过程中发生的堆钢事件，发明了一种万能轧机防堆钢保护装置，用机械结构作为检测机构，电气回路作为控制回路，</w:t>
      </w:r>
      <w:r>
        <w:rPr>
          <w:rFonts w:hint="default" w:ascii="仿宋" w:hAnsi="仿宋" w:eastAsia="仿宋" w:cs="仿宋"/>
          <w:b w:val="0"/>
          <w:bCs w:val="0"/>
          <w:sz w:val="28"/>
          <w:lang w:val="en-US" w:eastAsia="zh-CN"/>
        </w:rPr>
        <w:t>实现智能化</w:t>
      </w:r>
      <w:r>
        <w:rPr>
          <w:rFonts w:hint="eastAsia" w:ascii="仿宋" w:hAnsi="仿宋" w:eastAsia="仿宋" w:cs="仿宋"/>
          <w:b w:val="0"/>
          <w:bCs w:val="0"/>
          <w:sz w:val="28"/>
          <w:lang w:val="en-US" w:eastAsia="zh-CN"/>
        </w:rPr>
        <w:t>控制。</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lang w:val="en-US" w:eastAsia="zh-CN"/>
        </w:rPr>
      </w:pPr>
      <w:r>
        <w:rPr>
          <w:rFonts w:hint="eastAsia" w:ascii="仿宋" w:hAnsi="仿宋" w:eastAsia="仿宋" w:cs="仿宋"/>
          <w:b w:val="0"/>
          <w:bCs w:val="0"/>
          <w:sz w:val="28"/>
          <w:lang w:val="en-US" w:eastAsia="zh-CN"/>
        </w:rPr>
        <w:t>该公司是第一个在西马克进口的</w:t>
      </w:r>
      <w:r>
        <w:rPr>
          <w:rFonts w:hint="default" w:ascii="仿宋" w:hAnsi="仿宋" w:eastAsia="仿宋" w:cs="仿宋"/>
          <w:b w:val="0"/>
          <w:bCs w:val="0"/>
          <w:sz w:val="28"/>
          <w:lang w:val="en-US" w:eastAsia="zh-CN"/>
        </w:rPr>
        <w:t>H</w:t>
      </w:r>
      <w:r>
        <w:rPr>
          <w:rFonts w:hint="eastAsia" w:ascii="仿宋" w:hAnsi="仿宋" w:eastAsia="仿宋" w:cs="仿宋"/>
          <w:b w:val="0"/>
          <w:bCs w:val="0"/>
          <w:sz w:val="28"/>
          <w:lang w:val="en-US" w:eastAsia="zh-CN"/>
        </w:rPr>
        <w:t>型钢生产线安装该保护装置，轧件窜出处理时间明显缩短了，不仅从硬件上为安全生产提供了保障条件，还显著提高了轧线设备的有效作业率。</w:t>
      </w:r>
      <w:r>
        <w:rPr>
          <w:rFonts w:hint="default" w:ascii="仿宋" w:hAnsi="仿宋" w:eastAsia="仿宋" w:cs="仿宋"/>
          <w:b w:val="0"/>
          <w:bCs w:val="0"/>
          <w:sz w:val="28"/>
          <w:lang w:val="en-US" w:eastAsia="zh-CN"/>
        </w:rPr>
        <w:t>其他钢厂也在借鉴该装置的使用</w:t>
      </w:r>
      <w:r>
        <w:rPr>
          <w:rFonts w:hint="eastAsia" w:ascii="仿宋" w:hAnsi="仿宋" w:eastAsia="仿宋" w:cs="仿宋"/>
          <w:b w:val="0"/>
          <w:bCs w:val="0"/>
          <w:sz w:val="28"/>
          <w:lang w:val="en-US" w:eastAsia="zh-CN"/>
        </w:rPr>
        <w:t>，今后将可能成为西马克型钢生产线的标配装置。</w:t>
      </w:r>
    </w:p>
    <w:p>
      <w:pPr>
        <w:pStyle w:val="2"/>
        <w:pageBreakBefore w:val="0"/>
        <w:kinsoku/>
        <w:wordWrap/>
        <w:overflowPunct/>
        <w:topLinePunct w:val="0"/>
        <w:autoSpaceDE/>
        <w:autoSpaceDN/>
        <w:bidi w:val="0"/>
        <w:spacing w:before="0" w:line="540" w:lineRule="exact"/>
        <w:ind w:firstLine="560" w:firstLineChars="200"/>
        <w:jc w:val="both"/>
        <w:rPr>
          <w:rFonts w:hint="eastAsia" w:ascii="仿宋" w:hAnsi="仿宋" w:eastAsia="仿宋" w:cs="仿宋"/>
          <w:b w:val="0"/>
          <w:bCs w:val="0"/>
          <w:sz w:val="28"/>
          <w:lang w:val="en-US" w:eastAsia="zh-CN"/>
        </w:rPr>
      </w:pPr>
      <w:r>
        <w:rPr>
          <w:rFonts w:hint="eastAsia" w:ascii="黑体" w:hAnsi="黑体" w:eastAsia="黑体"/>
          <w:b w:val="0"/>
          <w:bCs w:val="0"/>
          <w:sz w:val="28"/>
          <w:szCs w:val="28"/>
        </w:rPr>
        <w:t>完成人合作关系说明：</w:t>
      </w:r>
      <w:r>
        <w:rPr>
          <w:rFonts w:hint="eastAsia" w:ascii="仿宋" w:hAnsi="仿宋" w:eastAsia="仿宋" w:cs="仿宋"/>
          <w:b w:val="0"/>
          <w:bCs w:val="0"/>
          <w:kern w:val="0"/>
          <w:sz w:val="28"/>
          <w:szCs w:val="22"/>
          <w:lang w:val="en-US" w:eastAsia="zh-CN" w:bidi="ar-SA"/>
        </w:rPr>
        <w:t>任斌是项目负责人，负责总体规划与协调，</w:t>
      </w:r>
      <w:r>
        <w:rPr>
          <w:rFonts w:hint="eastAsia" w:ascii="仿宋" w:hAnsi="仿宋" w:eastAsia="仿宋" w:cs="仿宋"/>
          <w:b w:val="0"/>
          <w:bCs w:val="0"/>
          <w:sz w:val="28"/>
          <w:lang w:val="en-US" w:eastAsia="zh-CN"/>
        </w:rPr>
        <w:t>郭芝林、</w:t>
      </w:r>
      <w:r>
        <w:rPr>
          <w:rFonts w:hint="eastAsia" w:ascii="仿宋" w:hAnsi="仿宋" w:eastAsia="仿宋" w:cs="仿宋"/>
          <w:b w:val="0"/>
          <w:bCs w:val="0"/>
          <w:kern w:val="0"/>
          <w:sz w:val="28"/>
          <w:szCs w:val="22"/>
          <w:lang w:val="en-US" w:eastAsia="zh-CN" w:bidi="ar-SA"/>
        </w:rPr>
        <w:t>吴小兵、</w:t>
      </w:r>
      <w:r>
        <w:rPr>
          <w:rFonts w:hint="eastAsia" w:ascii="仿宋" w:hAnsi="仿宋" w:eastAsia="仿宋" w:cs="仿宋"/>
          <w:b w:val="0"/>
          <w:bCs w:val="0"/>
          <w:sz w:val="28"/>
          <w:lang w:val="en-US" w:eastAsia="zh-CN"/>
        </w:rPr>
        <w:t>尤秀生配合完成项目优化改进与数据统计等。</w:t>
      </w:r>
    </w:p>
    <w:p>
      <w:pPr>
        <w:keepNext w:val="0"/>
        <w:keepLines w:val="0"/>
        <w:pageBreakBefore w:val="0"/>
        <w:kinsoku/>
        <w:wordWrap/>
        <w:overflowPunct/>
        <w:topLinePunct w:val="0"/>
        <w:autoSpaceDE/>
        <w:autoSpaceDN/>
        <w:bidi w:val="0"/>
        <w:spacing w:beforeAutospacing="0" w:after="0" w:afterAutospacing="0" w:line="540" w:lineRule="exact"/>
        <w:ind w:firstLine="420"/>
        <w:jc w:val="both"/>
        <w:textAlignment w:val="auto"/>
        <w:rPr>
          <w:rFonts w:ascii="黑体" w:hAnsi="黑体" w:eastAsia="黑体"/>
          <w:sz w:val="28"/>
          <w:szCs w:val="28"/>
        </w:rPr>
      </w:pPr>
      <w:r>
        <w:rPr>
          <w:rFonts w:hint="eastAsia" w:ascii="黑体" w:hAnsi="黑体" w:eastAsia="黑体"/>
          <w:sz w:val="28"/>
          <w:szCs w:val="28"/>
        </w:rPr>
        <w:t>十</w:t>
      </w:r>
      <w:r>
        <w:rPr>
          <w:rFonts w:hint="eastAsia" w:ascii="黑体" w:hAnsi="黑体" w:eastAsia="黑体"/>
          <w:sz w:val="28"/>
          <w:szCs w:val="28"/>
          <w:lang w:eastAsia="zh-CN"/>
        </w:rPr>
        <w:t>二</w:t>
      </w:r>
      <w:r>
        <w:rPr>
          <w:rFonts w:hint="eastAsia" w:ascii="黑体" w:hAnsi="黑体" w:eastAsia="黑体"/>
          <w:sz w:val="28"/>
          <w:szCs w:val="28"/>
        </w:rPr>
        <w:t>、企业名称：</w:t>
      </w:r>
    </w:p>
    <w:p>
      <w:pPr>
        <w:keepNext w:val="0"/>
        <w:keepLines w:val="0"/>
        <w:pageBreakBefore w:val="0"/>
        <w:kinsoku/>
        <w:wordWrap/>
        <w:overflowPunct/>
        <w:topLinePunct w:val="0"/>
        <w:autoSpaceDE/>
        <w:autoSpaceDN/>
        <w:bidi w:val="0"/>
        <w:spacing w:beforeAutospacing="0" w:after="0" w:afterAutospacing="0" w:line="540" w:lineRule="exact"/>
        <w:ind w:firstLine="420"/>
        <w:jc w:val="both"/>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太重集团榆次液压工业有限公司</w:t>
      </w:r>
    </w:p>
    <w:p>
      <w:pPr>
        <w:keepNext w:val="0"/>
        <w:keepLines w:val="0"/>
        <w:pageBreakBefore w:val="0"/>
        <w:kinsoku/>
        <w:wordWrap/>
        <w:overflowPunct/>
        <w:topLinePunct w:val="0"/>
        <w:autoSpaceDE/>
        <w:autoSpaceDN/>
        <w:bidi w:val="0"/>
        <w:spacing w:beforeAutospacing="0" w:after="0" w:afterAutospacing="0" w:line="540" w:lineRule="exact"/>
        <w:ind w:firstLine="420"/>
        <w:jc w:val="both"/>
        <w:textAlignment w:val="auto"/>
        <w:rPr>
          <w:rFonts w:asciiTheme="minorEastAsia" w:hAnsiTheme="minorEastAsia"/>
          <w:sz w:val="28"/>
          <w:szCs w:val="28"/>
        </w:rPr>
      </w:pPr>
      <w:r>
        <w:rPr>
          <w:rFonts w:hint="eastAsia" w:ascii="黑体" w:hAnsi="黑体" w:eastAsia="黑体"/>
          <w:sz w:val="28"/>
          <w:szCs w:val="28"/>
        </w:rPr>
        <w:t>提名者：</w:t>
      </w:r>
      <w:r>
        <w:rPr>
          <w:rFonts w:hint="eastAsia" w:ascii="仿宋" w:hAnsi="仿宋" w:eastAsia="仿宋"/>
          <w:sz w:val="28"/>
          <w:szCs w:val="28"/>
        </w:rPr>
        <w:t>晋中市</w:t>
      </w:r>
    </w:p>
    <w:p>
      <w:pPr>
        <w:keepNext w:val="0"/>
        <w:keepLines w:val="0"/>
        <w:pageBreakBefore w:val="0"/>
        <w:kinsoku/>
        <w:wordWrap/>
        <w:overflowPunct/>
        <w:topLinePunct w:val="0"/>
        <w:autoSpaceDE/>
        <w:autoSpaceDN/>
        <w:bidi w:val="0"/>
        <w:spacing w:beforeAutospacing="0" w:after="0" w:afterAutospacing="0" w:line="540" w:lineRule="exact"/>
        <w:ind w:firstLine="420"/>
        <w:jc w:val="both"/>
        <w:textAlignment w:val="auto"/>
        <w:rPr>
          <w:rFonts w:hint="eastAsia" w:ascii="仿宋" w:hAnsi="仿宋" w:eastAsia="仿宋" w:cs="仿宋"/>
          <w:sz w:val="28"/>
          <w:szCs w:val="28"/>
        </w:rPr>
      </w:pPr>
      <w:r>
        <w:rPr>
          <w:rFonts w:hint="eastAsia" w:ascii="黑体" w:hAnsi="黑体" w:eastAsia="黑体"/>
          <w:sz w:val="28"/>
          <w:szCs w:val="28"/>
        </w:rPr>
        <w:t xml:space="preserve">提名意见： </w:t>
      </w:r>
      <w:r>
        <w:rPr>
          <w:rFonts w:hint="eastAsia" w:ascii="仿宋" w:hAnsi="仿宋" w:eastAsia="仿宋" w:cs="仿宋"/>
          <w:sz w:val="28"/>
          <w:szCs w:val="28"/>
        </w:rPr>
        <w:t>太重榆液始终把依靠科技进步、增强自主创新能力作为转变经济增长方式、提升核心竞争力的重要举措。为了加快企业技术进步的步伐，公司在规划中明确提出加强技术创新体系建设，包括强化技术创新团队建设及技术研发条件建设，不断完善技术创新机制，继续广泛、深入开展产学研技术合作，通过产品技术的提升促使行业技术的进步。</w:t>
      </w:r>
    </w:p>
    <w:p>
      <w:pPr>
        <w:keepNext w:val="0"/>
        <w:keepLines w:val="0"/>
        <w:pageBreakBefore w:val="0"/>
        <w:kinsoku/>
        <w:wordWrap/>
        <w:overflowPunct/>
        <w:topLinePunct w:val="0"/>
        <w:autoSpaceDE/>
        <w:autoSpaceDN/>
        <w:bidi w:val="0"/>
        <w:spacing w:beforeAutospacing="0" w:after="0" w:afterAutospacing="0" w:line="540" w:lineRule="exact"/>
        <w:ind w:firstLine="555"/>
        <w:jc w:val="both"/>
        <w:textAlignment w:val="auto"/>
        <w:rPr>
          <w:rFonts w:ascii="仿宋" w:hAnsi="仿宋" w:eastAsia="仿宋"/>
          <w:sz w:val="28"/>
          <w:szCs w:val="28"/>
        </w:rPr>
      </w:pPr>
      <w:r>
        <w:rPr>
          <w:rFonts w:hint="eastAsia" w:ascii="仿宋" w:hAnsi="仿宋" w:eastAsia="仿宋"/>
          <w:sz w:val="28"/>
          <w:szCs w:val="28"/>
        </w:rPr>
        <w:t>同意提名20</w:t>
      </w:r>
      <w:r>
        <w:rPr>
          <w:rFonts w:hint="eastAsia" w:ascii="仿宋" w:hAnsi="仿宋" w:eastAsia="仿宋"/>
          <w:sz w:val="28"/>
          <w:szCs w:val="28"/>
          <w:lang w:val="en-US" w:eastAsia="zh-CN"/>
        </w:rPr>
        <w:t>20</w:t>
      </w:r>
      <w:r>
        <w:rPr>
          <w:rFonts w:hint="eastAsia" w:ascii="仿宋" w:hAnsi="仿宋" w:eastAsia="仿宋"/>
          <w:sz w:val="28"/>
          <w:szCs w:val="28"/>
        </w:rPr>
        <w:t>年度山西省企业技术创新奖。</w:t>
      </w:r>
    </w:p>
    <w:p>
      <w:pPr>
        <w:keepNext w:val="0"/>
        <w:keepLines w:val="0"/>
        <w:pageBreakBefore w:val="0"/>
        <w:kinsoku/>
        <w:wordWrap/>
        <w:overflowPunct/>
        <w:topLinePunct w:val="0"/>
        <w:autoSpaceDE/>
        <w:autoSpaceDN/>
        <w:bidi w:val="0"/>
        <w:spacing w:beforeAutospacing="0" w:after="0" w:afterAutospacing="0" w:line="540" w:lineRule="exact"/>
        <w:ind w:firstLine="420"/>
        <w:jc w:val="both"/>
        <w:textAlignment w:val="auto"/>
        <w:rPr>
          <w:rFonts w:hint="eastAsia" w:ascii="仿宋" w:hAnsi="仿宋" w:eastAsia="仿宋" w:cs="仿宋"/>
          <w:sz w:val="28"/>
          <w:szCs w:val="28"/>
        </w:rPr>
      </w:pPr>
      <w:r>
        <w:rPr>
          <w:rFonts w:hint="eastAsia" w:ascii="黑体" w:hAnsi="黑体" w:eastAsia="黑体"/>
          <w:sz w:val="28"/>
          <w:szCs w:val="28"/>
        </w:rPr>
        <w:t>企业简介：</w:t>
      </w:r>
      <w:r>
        <w:rPr>
          <w:rFonts w:hint="eastAsia" w:ascii="仿宋" w:hAnsi="仿宋" w:eastAsia="仿宋" w:cs="仿宋"/>
          <w:sz w:val="28"/>
          <w:szCs w:val="28"/>
        </w:rPr>
        <w:t>太重集团榆次液压工业有限公司（以下简称“太重榆液”）于2010年由太原重型机械集团有限公司设立，公司总部位于山西省转型综改示范区榆次工业园区，属国有企业。太重榆液占地545亩，注册资金22900万元。太重榆液是国内最具规模的高端液压产品制造企业之一，公司集高端液压产品研发、制造、销售为一体，拥有铸造、液压元件（泵、阀）、液压系统三个分公司，拥有先进的液压产品试验、检测中心。和哈工大、浙大、太原理工、兰州理工等国内知名液压元件研究高校建立了产学研平台。公司总人数达809人，其中技术中心人员99余人。大专以上学历人员385人。</w:t>
      </w:r>
    </w:p>
    <w:p>
      <w:pPr>
        <w:keepNext w:val="0"/>
        <w:keepLines w:val="0"/>
        <w:pageBreakBefore w:val="0"/>
        <w:kinsoku/>
        <w:wordWrap/>
        <w:overflowPunct/>
        <w:topLinePunct w:val="0"/>
        <w:autoSpaceDE/>
        <w:autoSpaceDN/>
        <w:bidi w:val="0"/>
        <w:spacing w:beforeAutospacing="0" w:after="0" w:afterAutospacing="0" w:line="540" w:lineRule="exact"/>
        <w:ind w:firstLine="420"/>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 太重榆液已通过ISO9001质量管理体系，GJB9001国军标质量管理体系，IATF16949汽车件质量管理体系，ISO45001职业健康安全管理体系，ISO14001环境管理体系，两化融合管理体系认定，武器装备科研生产许可，军工保密资格认定。公司产品定位高端化、成套化、国际化，主要以高性能液压元件、高可靠性液压装置、高精密液压铸件为主。目前已完成工业柱塞泵、工程柱塞泵/马达、高压叶片泵、多路阀、系列高压阀、高频响比例阀等高性能液压元件的研发；为三峡、神舟飞船发射、军工装备等国家重点项目提供成套液压装置。</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黑体" w:hAnsi="黑体" w:eastAsia="黑体"/>
          <w:sz w:val="28"/>
          <w:szCs w:val="28"/>
        </w:rPr>
        <w:t>企业创新发展及推广应用情况：</w:t>
      </w:r>
      <w:r>
        <w:rPr>
          <w:rFonts w:hint="eastAsia" w:ascii="仿宋" w:hAnsi="仿宋" w:eastAsia="仿宋" w:cs="仿宋"/>
          <w:sz w:val="28"/>
          <w:szCs w:val="28"/>
          <w:lang w:eastAsia="zh-CN"/>
        </w:rPr>
        <w:t>该</w:t>
      </w:r>
      <w:r>
        <w:rPr>
          <w:rFonts w:hint="eastAsia" w:ascii="仿宋" w:hAnsi="仿宋" w:eastAsia="仿宋" w:cs="仿宋"/>
          <w:sz w:val="28"/>
          <w:szCs w:val="28"/>
        </w:rPr>
        <w:t>公司产品轴向柱塞泵采用国际先进工艺与制造技术，掌握了核心零件自主生产能力，其产品性能达到了国际先进水平，打破了国外长期垄断国内市场的局面，国外“卡脖子”技术已经成为历史，轴向柱塞泵主要运用于高压、重载、大排量、长寿命和高可靠的液压传动领域。主要应用于钢铁冶金和锻压机床、陶瓷和耐材液压机、橡胶硫化机和造纸设备、石油和石化机械、建筑和行走机械、铁路和盾构机械、矿山机械、船用机械、工程和机床控制等行业。</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该</w:t>
      </w:r>
      <w:r>
        <w:rPr>
          <w:rFonts w:hint="eastAsia" w:ascii="仿宋" w:hAnsi="仿宋" w:eastAsia="仿宋" w:cs="仿宋"/>
          <w:sz w:val="28"/>
          <w:szCs w:val="28"/>
        </w:rPr>
        <w:t>公司为长江三峡水利枢纽工程左岸电站厂房和大坝二期启闭机设计制造的首台套液压系统顺利出厂验收，标志着我公司在水利行业的领先地位。公司与长江勘测规划设计研究院联合开发的三峡升船机船厢液压系统，是目前世界上技术难度和规模最大的升船机。标志着我公司在水工行业液压系统的设计制造能力处于国内领先地位。</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通过科技创新，使企业的施工技术水平和市场占有率保持快速提高，安全生产环境得到明显治理，科技成果数量和层次得到较大提升，经济效益得到大幅度提高，同时培养一大批高素质人才，增强企业的核心竞争力。</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sz w:val="28"/>
          <w:szCs w:val="28"/>
        </w:rPr>
      </w:pPr>
      <w:r>
        <w:rPr>
          <w:rFonts w:hint="eastAsia" w:ascii="黑体" w:hAnsi="黑体" w:eastAsia="黑体"/>
          <w:sz w:val="28"/>
          <w:szCs w:val="28"/>
        </w:rPr>
        <w:t>主要知识产权证明目录：</w:t>
      </w:r>
    </w:p>
    <w:tbl>
      <w:tblPr>
        <w:tblStyle w:val="8"/>
        <w:tblW w:w="8599" w:type="dxa"/>
        <w:tblInd w:w="0" w:type="dxa"/>
        <w:shd w:val="clear" w:color="auto" w:fill="FFFFFF"/>
        <w:tblLayout w:type="autofit"/>
        <w:tblCellMar>
          <w:top w:w="15" w:type="dxa"/>
          <w:left w:w="15" w:type="dxa"/>
          <w:bottom w:w="15" w:type="dxa"/>
          <w:right w:w="15" w:type="dxa"/>
        </w:tblCellMar>
      </w:tblPr>
      <w:tblGrid>
        <w:gridCol w:w="3664"/>
        <w:gridCol w:w="1650"/>
        <w:gridCol w:w="990"/>
        <w:gridCol w:w="2295"/>
      </w:tblGrid>
      <w:tr>
        <w:tblPrEx>
          <w:shd w:val="clear" w:color="auto" w:fill="FFFFFF"/>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授权项目名称</w:t>
            </w:r>
          </w:p>
        </w:tc>
        <w:tc>
          <w:tcPr>
            <w:tcW w:w="1650"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990"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2295"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高压大流量齿轮泵</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ZL201120083318.2</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双出油口大流量变速齿轮泵</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ZL201120083321.4</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双进油口大流量液压齿轮泵</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ZL201120083360.4</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一种转向泵节流套</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ZL201220042434.4</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转向齿轮泵</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ZL201210029192.X</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一种金刚石铰刀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ZL201220042473.4</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一种三联齿轮泵</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ZL201220042471.5</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一种带阻尼孔的转向泵节流套</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ZL201220042480.4</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自动变速箱换挡阀阀体铝合金压铸装置</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ZL201320464822.6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电磁先导滑阀式液压换向阀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ZL201310729948.6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先导式主动型带位置监测安全阀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ZL201310735367.3</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一种步进式加热炉势能回收与再利用节能装置</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ZL201620002895.7</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一种用于液压和半液压硫化机泵站的整体式隔音罩</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ZL201620002945.1</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一种充液阀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ZL201620363404.1</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直动式减压阀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ZL201620363405.6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一种用于电液转向系统的两位五通型电磁换向阀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ZL201610419604.9</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一种用于限位转向泵后盖的钢丝挡圈</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2016209662558.0</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一种磨削转子端面的芯杆</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2016209651572.0</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一种带定位及锁定一体化功能的主副油箱转换阀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ZL201621272257.1</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一种柱塞泵缸体的锥形柱塞孔加工夹具</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ZL201720087097.3</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一种齿轮齿条爬升式垂直升船机液压控制系统</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ZL201720087098.8</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一种螺纹插装式补油阀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ZL201720090558.2</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斜盘式轴向柱塞泵</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ZL201720267948.2</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一种端面动密封</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2018203472332</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一种高压齿轮油泵</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2018203472347</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一种双联齿轮泵</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2018203483695</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一种导流端面密封槽</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2018203483708</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集成磁性开关的薄型油缸</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2018205630133</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采用直线步进电机的电动主副油箱转换阀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2018214883333</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一种运输滚道的夹紧液压装置</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201821767334.1</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一种铝卷打包机送卷小车的柱塞泵调速控制液压装置</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201821767464.5</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一种水平定向钻梭臂用电磁阀组</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201821797773.7</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一种双工位定径机用液压泵站</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201821797817.6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一种水冷液压动力泵站</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201821797827X</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一种水平定向钻控制总成电磁阀组</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201821797846.2</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一种新型液压阀台</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201821797848.1</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一种用于液压马达缓冲补油的液压电磁阀组</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201821797973.2</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一种液压泵站</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201821797974.7</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一种供料小车用液压泵站</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201821798015.7</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一种四通高压球阀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201821844092.1</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一种泵站液压装置</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201821844093.6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液压总成系统</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201821845150.2</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一种单向缓冲锁阀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201821845194.5</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一种液压泵站用虎钳电磁阀组</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20182184519.3</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垃圾焚烧炉的液压系统</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201920042037.9</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一种柱塞滑靴组件耐久性试验装置</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201710050952.8</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正流量进出口独立复合控制液压系统</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201710228940X</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一种带保压防冲击的旋转多路阀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ZL201710388043.5</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柱塞泵配流盘配流窗口角度的快速检测仪</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201810724657</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一种插装式预压阀</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201811272922.2</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车用气动换向阀型式（出厂）试验台试验软件V1.0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2017SR726716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车用油源阀出厂试验台试验软件V1.0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2017SR724150</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一种液压马达型式试验台试验软件V1.0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2017SR712576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一种液压泵型式试验台试验软件V1.0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2017SR712593</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车用先导阀出厂试验台试验软件V1.0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2018SR1063438</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先导式溢流阀型式试验台试验软件V1.0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2018SR1068798</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平衡阀型式试验台试验软件V1.0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2018SR1084596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燃油泵型式试验台试验软件V1.0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2018SR1040247</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3M6液控阀试验程序软件V1.0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2019SR0087199</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HVP32.2液控阀试验程序软件V1.0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2019SR0088406</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HVY32.3液控阀试验程序软件V1.0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2019SR0087208</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高性能液压系统基本控制软件V1.0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2019SR1394998</w:t>
            </w:r>
          </w:p>
        </w:tc>
      </w:tr>
      <w:tr>
        <w:tblPrEx>
          <w:tblCellMar>
            <w:top w:w="15" w:type="dxa"/>
            <w:left w:w="15" w:type="dxa"/>
            <w:bottom w:w="15" w:type="dxa"/>
            <w:right w:w="15" w:type="dxa"/>
          </w:tblCellMar>
        </w:tblPrEx>
        <w:tc>
          <w:tcPr>
            <w:tcW w:w="36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节能型液压系统智能控制软件V1.0</w:t>
            </w:r>
          </w:p>
        </w:tc>
        <w:tc>
          <w:tcPr>
            <w:tcW w:w="165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99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29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2019SR1404545</w:t>
            </w:r>
          </w:p>
        </w:tc>
      </w:tr>
    </w:tbl>
    <w:p>
      <w:pPr>
        <w:keepNext w:val="0"/>
        <w:keepLines w:val="0"/>
        <w:pageBreakBefore w:val="0"/>
        <w:numPr>
          <w:ilvl w:val="0"/>
          <w:numId w:val="0"/>
        </w:numPr>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十三、</w:t>
      </w:r>
      <w:r>
        <w:rPr>
          <w:rFonts w:hint="eastAsia" w:ascii="黑体" w:hAnsi="黑体" w:eastAsia="黑体" w:cs="黑体"/>
          <w:sz w:val="28"/>
          <w:szCs w:val="28"/>
        </w:rPr>
        <w:t>企业名称：</w:t>
      </w:r>
    </w:p>
    <w:p>
      <w:pPr>
        <w:keepNext w:val="0"/>
        <w:keepLines w:val="0"/>
        <w:pageBreakBefore w:val="0"/>
        <w:numPr>
          <w:ilvl w:val="0"/>
          <w:numId w:val="0"/>
        </w:numPr>
        <w:kinsoku/>
        <w:wordWrap/>
        <w:overflowPunct/>
        <w:topLinePunct w:val="0"/>
        <w:autoSpaceDE/>
        <w:autoSpaceDN/>
        <w:bidi w:val="0"/>
        <w:spacing w:beforeAutospacing="0" w:after="0" w:afterAutospacing="0" w:line="540" w:lineRule="exact"/>
        <w:ind w:firstLine="560" w:firstLineChars="200"/>
        <w:jc w:val="both"/>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"http://218.26.228.35:11190/cgtj2018/apply/viewmaindata.jspa?id=40280e8771ea8ebf017206610d7505c8" \t "http://218.26.228.35:11190/cgtj2018/standard/_blank" </w:instrText>
      </w:r>
      <w:r>
        <w:rPr>
          <w:rFonts w:hint="eastAsia" w:ascii="仿宋" w:hAnsi="仿宋" w:eastAsia="仿宋"/>
          <w:sz w:val="28"/>
          <w:szCs w:val="28"/>
          <w:lang w:val="en-US" w:eastAsia="zh-CN"/>
        </w:rPr>
        <w:fldChar w:fldCharType="separate"/>
      </w:r>
      <w:r>
        <w:rPr>
          <w:rFonts w:hint="default" w:ascii="仿宋" w:hAnsi="仿宋" w:eastAsia="仿宋"/>
          <w:sz w:val="28"/>
          <w:szCs w:val="28"/>
          <w:lang w:val="en-US" w:eastAsia="zh-CN"/>
        </w:rPr>
        <w:t>中钢不锈钢管业科技山西有限公司</w:t>
      </w:r>
      <w:r>
        <w:rPr>
          <w:rFonts w:hint="default" w:ascii="仿宋" w:hAnsi="仿宋" w:eastAsia="仿宋"/>
          <w:sz w:val="28"/>
          <w:szCs w:val="28"/>
          <w:lang w:val="en-US" w:eastAsia="zh-CN"/>
        </w:rPr>
        <w:fldChar w:fldCharType="end"/>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asciiTheme="minorEastAsia" w:hAnsiTheme="minorEastAsia"/>
          <w:sz w:val="28"/>
          <w:szCs w:val="28"/>
        </w:rPr>
      </w:pPr>
      <w:r>
        <w:rPr>
          <w:rFonts w:hint="eastAsia" w:ascii="黑体" w:hAnsi="黑体" w:eastAsia="黑体"/>
          <w:sz w:val="28"/>
          <w:szCs w:val="28"/>
        </w:rPr>
        <w:t>提名者：</w:t>
      </w:r>
      <w:r>
        <w:rPr>
          <w:rFonts w:hint="eastAsia" w:ascii="仿宋" w:hAnsi="仿宋" w:eastAsia="仿宋"/>
          <w:sz w:val="28"/>
          <w:szCs w:val="28"/>
        </w:rPr>
        <w:t>晋中市</w:t>
      </w:r>
    </w:p>
    <w:p>
      <w:pPr>
        <w:keepNext w:val="0"/>
        <w:keepLines w:val="0"/>
        <w:pageBreakBefore w:val="0"/>
        <w:numPr>
          <w:ilvl w:val="0"/>
          <w:numId w:val="0"/>
        </w:numPr>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sz w:val="28"/>
          <w:szCs w:val="28"/>
          <w:lang w:val="en-US" w:eastAsia="zh-CN"/>
        </w:rPr>
      </w:pPr>
      <w:r>
        <w:rPr>
          <w:rFonts w:hint="eastAsia" w:ascii="黑体" w:hAnsi="黑体" w:eastAsia="黑体"/>
          <w:sz w:val="28"/>
          <w:szCs w:val="28"/>
        </w:rPr>
        <w:t>提名意见：</w:t>
      </w:r>
      <w:r>
        <w:rPr>
          <w:rFonts w:hint="eastAsia" w:ascii="仿宋" w:hAnsi="仿宋" w:eastAsia="仿宋"/>
          <w:sz w:val="28"/>
          <w:szCs w:val="28"/>
          <w:lang w:val="en-US" w:eastAsia="zh-CN"/>
        </w:rPr>
        <w:t>该公司通过自主创新和产学研合作，从管材成形、焊接处理、固溶热处理以及表面钝化处理等方面开展系统深入的基础研究，相继攻克难变形不锈钢金属材料连续压弯成型、高性能不锈钢材料焊接工艺技术、固溶热处理优化工艺、表面钝化处理工艺技术等技术难题，取得一系列创新成果。公司现有发明专利1项，申报2项，实用新型专利17项目，软件著作权6项。</w:t>
      </w:r>
    </w:p>
    <w:p>
      <w:pPr>
        <w:keepNext w:val="0"/>
        <w:keepLines w:val="0"/>
        <w:pageBreakBefore w:val="0"/>
        <w:numPr>
          <w:ilvl w:val="0"/>
          <w:numId w:val="0"/>
        </w:numPr>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该公司在新材料、新产品方面不断提高研发能力，与科研院所、高校开展合作，生产的钛合金、铜合金、N08367超级奥氏体不锈钢管以优质的产品质量，创造了良好的经济和社会效益。</w:t>
      </w:r>
    </w:p>
    <w:p>
      <w:pPr>
        <w:keepNext w:val="0"/>
        <w:keepLines w:val="0"/>
        <w:pageBreakBefore w:val="0"/>
        <w:numPr>
          <w:ilvl w:val="0"/>
          <w:numId w:val="0"/>
        </w:numPr>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同意提名2020年度山西省企业技术创新奖。</w:t>
      </w:r>
    </w:p>
    <w:p>
      <w:pPr>
        <w:keepNext w:val="0"/>
        <w:keepLines w:val="0"/>
        <w:pageBreakBefore w:val="0"/>
        <w:numPr>
          <w:ilvl w:val="0"/>
          <w:numId w:val="0"/>
        </w:numPr>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sz w:val="28"/>
          <w:szCs w:val="28"/>
          <w:lang w:val="en-US" w:eastAsia="zh-CN"/>
        </w:rPr>
      </w:pPr>
      <w:r>
        <w:rPr>
          <w:rFonts w:hint="eastAsia" w:ascii="黑体" w:hAnsi="黑体" w:eastAsia="黑体"/>
          <w:sz w:val="28"/>
          <w:szCs w:val="28"/>
        </w:rPr>
        <w:t>企业简介：</w:t>
      </w:r>
      <w:r>
        <w:rPr>
          <w:rFonts w:hint="eastAsia" w:ascii="仿宋" w:hAnsi="仿宋" w:eastAsia="仿宋"/>
          <w:sz w:val="28"/>
          <w:szCs w:val="28"/>
          <w:lang w:val="en-US" w:eastAsia="zh-CN"/>
        </w:rPr>
        <w:t>中钢不锈钢管业科技山西有限公司成立于2016年，是央企中钢钢铁集团参股的一家民营企业，坐落于山西综改示范区晋中开发区，公司紧邻太原武宿国际机场，周边石太高速，大运高速等贯通京津冀的交通主干线，交通便利，与国内顶尖的不锈钢企业太原钢铁集团相距仅30公里，依托天然的地理优势和不锈钢产品自身的产品优势，经过多年的探索经营，公司已发展成为一家集科研、加工、贸易的高新技术企业，2018年获得“中国石化行业合格供应商”，2019年获得“中国石化行业百佳供应商”。</w:t>
      </w:r>
    </w:p>
    <w:p>
      <w:pPr>
        <w:keepNext w:val="0"/>
        <w:keepLines w:val="0"/>
        <w:pageBreakBefore w:val="0"/>
        <w:numPr>
          <w:ilvl w:val="0"/>
          <w:numId w:val="0"/>
        </w:numPr>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公司产品规格齐全，结构合理，工艺精湛，品质优良。可生产外径为φ8mm～φ3048mm，壁厚为0.2mm～60mm的各类不同钢号的奥氏体及超级奥氏体不锈钢管、铁素体不锈钢管、双相钢及超级双相钢管、镍基合金管、钛合金管、铜合金管、复合管等，是国内特种金属材质焊管品种齐全、规格组距涵盖范围广的制造企业，设计年生产能力达8万吨。</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sz w:val="28"/>
          <w:szCs w:val="28"/>
          <w:lang w:val="en-US" w:eastAsia="zh-CN"/>
        </w:rPr>
      </w:pPr>
      <w:r>
        <w:rPr>
          <w:rFonts w:hint="eastAsia" w:ascii="黑体" w:hAnsi="黑体" w:eastAsia="黑体"/>
          <w:sz w:val="28"/>
          <w:szCs w:val="28"/>
        </w:rPr>
        <w:t>企业创新发展及推广应用情况：</w:t>
      </w:r>
      <w:r>
        <w:rPr>
          <w:rFonts w:hint="eastAsia" w:ascii="仿宋" w:hAnsi="仿宋" w:eastAsia="仿宋"/>
          <w:sz w:val="28"/>
          <w:szCs w:val="28"/>
          <w:lang w:val="en-US" w:eastAsia="zh-CN"/>
        </w:rPr>
        <w:t>公司围绕“国内卓越，国际一流”的战略目标，依托企业拥有山西省工业和信息化厅认定的省级企业技术中心、太原科技大学—中钢不锈钢管业科技山西有限公司“联合”技术研发中心等技术研发平台，通过自主创新和产学研合作，从管材成形、焊接处理、固溶热处理以及表面钝化处理等方面开展系统深入的基础研究，相继攻克难变形不锈钢金属材料连续压弯成型、高性能不锈钢材料焊接工艺技术、固溶热处理优化工艺、表面钝化处理工艺技术等技术难题，取得一系列创新成果。</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公司紧追不锈钢焊管行业创新发展趋势，不断加大新材料、新品种研发，目前公司所开发的钛合金、UNS N0 8367超级奥氏体不锈钢和B10铜合金焊管主要用于船舶舰船上。在目前我国强军强国的形势下，快速发展军工船舶制造业，给我们带来了良好的机遇。中钢不锈钢管业公司把握良机，研发出性能优、成本低，满足装备使用的精良产品。</w:t>
      </w:r>
    </w:p>
    <w:p>
      <w:pPr>
        <w:keepNext w:val="0"/>
        <w:keepLines w:val="0"/>
        <w:pageBreakBefore w:val="0"/>
        <w:kinsoku/>
        <w:wordWrap/>
        <w:overflowPunct/>
        <w:topLinePunct w:val="0"/>
        <w:autoSpaceDE/>
        <w:autoSpaceDN/>
        <w:bidi w:val="0"/>
        <w:spacing w:beforeAutospacing="0" w:after="0" w:afterAutospacing="0" w:line="540" w:lineRule="exact"/>
        <w:ind w:firstLine="560" w:firstLineChars="200"/>
        <w:jc w:val="both"/>
        <w:textAlignment w:val="auto"/>
        <w:rPr>
          <w:rFonts w:hint="eastAsia" w:ascii="黑体" w:hAnsi="黑体" w:eastAsia="黑体"/>
          <w:sz w:val="28"/>
          <w:szCs w:val="28"/>
        </w:rPr>
      </w:pPr>
      <w:r>
        <w:rPr>
          <w:rFonts w:hint="eastAsia" w:ascii="黑体" w:hAnsi="黑体" w:eastAsia="黑体"/>
          <w:sz w:val="28"/>
          <w:szCs w:val="28"/>
        </w:rPr>
        <w:t>主要知识产权证明目录：</w:t>
      </w:r>
    </w:p>
    <w:tbl>
      <w:tblPr>
        <w:tblStyle w:val="8"/>
        <w:tblW w:w="8359" w:type="dxa"/>
        <w:tblInd w:w="0" w:type="dxa"/>
        <w:shd w:val="clear" w:color="auto" w:fill="FFFFFF"/>
        <w:tblLayout w:type="autofit"/>
        <w:tblCellMar>
          <w:top w:w="15" w:type="dxa"/>
          <w:left w:w="15" w:type="dxa"/>
          <w:bottom w:w="15" w:type="dxa"/>
          <w:right w:w="15" w:type="dxa"/>
        </w:tblCellMar>
      </w:tblPr>
      <w:tblGrid>
        <w:gridCol w:w="3064"/>
        <w:gridCol w:w="1410"/>
        <w:gridCol w:w="1785"/>
        <w:gridCol w:w="2100"/>
      </w:tblGrid>
      <w:tr>
        <w:tblPrEx>
          <w:shd w:val="clear" w:color="auto" w:fill="FFFFFF"/>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授权项目名称</w:t>
            </w:r>
          </w:p>
        </w:tc>
        <w:tc>
          <w:tcPr>
            <w:tcW w:w="1410"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知识产权类别</w:t>
            </w:r>
          </w:p>
        </w:tc>
        <w:tc>
          <w:tcPr>
            <w:tcW w:w="1785"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国（区）别</w:t>
            </w:r>
          </w:p>
        </w:tc>
        <w:tc>
          <w:tcPr>
            <w:tcW w:w="2100"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b/>
                <w:i w:val="0"/>
                <w:caps w:val="0"/>
                <w:color w:val="333333"/>
                <w:spacing w:val="0"/>
                <w:sz w:val="20"/>
                <w:szCs w:val="20"/>
              </w:rPr>
            </w:pPr>
            <w:r>
              <w:rPr>
                <w:rFonts w:hint="default" w:ascii="Verdana" w:hAnsi="Verdana" w:eastAsia="宋体" w:cs="Verdana"/>
                <w:b/>
                <w:i w:val="0"/>
                <w:caps w:val="0"/>
                <w:color w:val="333333"/>
                <w:spacing w:val="0"/>
                <w:kern w:val="0"/>
                <w:sz w:val="20"/>
                <w:szCs w:val="20"/>
                <w:lang w:val="en-US" w:eastAsia="zh-CN" w:bidi="ar"/>
              </w:rPr>
              <w:t>授 权 号</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一种不锈钢酸洗废水处理装置</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发明专利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201410189564.4</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一种电液同步数控折弯机</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201620549475.0</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一种龙门埋弧焊机</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201620728903.6</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一种焊接升降辊装置</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201620728904.0</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一种不锈钢钢管成型装置</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201620728905.5</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一种合缝机</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201620728914.4</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一种等离子切割机割炬固定治具</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201620113174.3</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不锈钢管加工模具工装</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201720018321.3</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车间管材转运车</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20172001834.1</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不锈钢管码头集装箱用装卸工具</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201720328143.4</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钢卷专用吊装工具</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201720328267.2</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不锈钢液压剪板机电控自动上料装置</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201620281831.5</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一种抛光打蜡辅助装置</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201720018265.3</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大型零件热处理池</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201520039157.5</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钢板翻板机</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201520039192.7</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一种等离子切割除尘装置</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201620070188.1</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龙门式管道内外纵环缝自动焊接装置</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20152003894.9</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一种不锈钢加强筋处理装置</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实用新型专利</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2017201732078</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大直径焊管热处理工艺规程编制及查询系统V1.0</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软著登字第5341311号</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大直径焊管热处理工艺规程编制及查询系统V1.0</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软著登字第5341311号</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焊管连续成形模具设计系统V1.0</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软著登字第5341308号</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焊管连续成形工艺参数化设计系统V1.0</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软著登字第5335757号</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大直径直缝焊管焊接工艺参数化设计系统V1.0</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软著登字第5335854号</w:t>
            </w:r>
          </w:p>
        </w:tc>
      </w:tr>
      <w:tr>
        <w:tblPrEx>
          <w:tblCellMar>
            <w:top w:w="15" w:type="dxa"/>
            <w:left w:w="15" w:type="dxa"/>
            <w:bottom w:w="15" w:type="dxa"/>
            <w:right w:w="15" w:type="dxa"/>
          </w:tblCellMar>
        </w:tblPrEx>
        <w:tc>
          <w:tcPr>
            <w:tcW w:w="306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大型直缝焊管JCO成形工艺参数优化设计软件V1.0</w:t>
            </w:r>
          </w:p>
        </w:tc>
        <w:tc>
          <w:tcPr>
            <w:tcW w:w="14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计算机软件著作权</w:t>
            </w:r>
          </w:p>
        </w:tc>
        <w:tc>
          <w:tcPr>
            <w:tcW w:w="178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中国</w:t>
            </w:r>
          </w:p>
        </w:tc>
        <w:tc>
          <w:tcPr>
            <w:tcW w:w="210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40" w:lineRule="exact"/>
              <w:ind w:left="0" w:firstLine="0"/>
              <w:jc w:val="both"/>
              <w:textAlignment w:val="center"/>
              <w:rPr>
                <w:rFonts w:hint="default" w:ascii="Verdana" w:hAnsi="Verdana" w:cs="Verdana"/>
                <w:i w:val="0"/>
                <w:caps w:val="0"/>
                <w:color w:val="333333"/>
                <w:spacing w:val="0"/>
                <w:sz w:val="20"/>
                <w:szCs w:val="20"/>
              </w:rPr>
            </w:pPr>
            <w:r>
              <w:rPr>
                <w:rFonts w:hint="default" w:ascii="Verdana" w:hAnsi="Verdana" w:eastAsia="宋体" w:cs="Verdana"/>
                <w:i w:val="0"/>
                <w:caps w:val="0"/>
                <w:color w:val="333333"/>
                <w:spacing w:val="0"/>
                <w:kern w:val="0"/>
                <w:sz w:val="20"/>
                <w:szCs w:val="20"/>
                <w:lang w:val="en-US" w:eastAsia="zh-CN" w:bidi="ar"/>
              </w:rPr>
              <w:t>软著登字第5344912号</w:t>
            </w:r>
          </w:p>
        </w:tc>
      </w:tr>
    </w:tbl>
    <w:p>
      <w:pPr>
        <w:pStyle w:val="2"/>
        <w:pageBreakBefore w:val="0"/>
        <w:kinsoku/>
        <w:wordWrap/>
        <w:overflowPunct/>
        <w:topLinePunct w:val="0"/>
        <w:autoSpaceDE/>
        <w:autoSpaceDN/>
        <w:bidi w:val="0"/>
        <w:spacing w:before="0" w:line="540" w:lineRule="exact"/>
        <w:jc w:val="both"/>
      </w:pPr>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微软雅黑"/>
    <w:panose1 w:val="02010600040101010101"/>
    <w:charset w:val="86"/>
    <w:family w:val="auto"/>
    <w:pitch w:val="default"/>
    <w:sig w:usb0="00000000" w:usb1="00000000" w:usb2="00000010" w:usb3="00000000" w:csb0="000400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70072"/>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33</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6E215"/>
    <w:multiLevelType w:val="singleLevel"/>
    <w:tmpl w:val="6A86E21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183"/>
    <w:rsid w:val="000F76DD"/>
    <w:rsid w:val="001E5BDA"/>
    <w:rsid w:val="00263B5F"/>
    <w:rsid w:val="002C4277"/>
    <w:rsid w:val="00494DA3"/>
    <w:rsid w:val="004F16B8"/>
    <w:rsid w:val="004F3CC8"/>
    <w:rsid w:val="005D7183"/>
    <w:rsid w:val="00727DFD"/>
    <w:rsid w:val="007639BC"/>
    <w:rsid w:val="008D12E9"/>
    <w:rsid w:val="009A42B1"/>
    <w:rsid w:val="00D90D0D"/>
    <w:rsid w:val="00E81010"/>
    <w:rsid w:val="00EF57BE"/>
    <w:rsid w:val="00F36850"/>
    <w:rsid w:val="00F651D8"/>
    <w:rsid w:val="00FA0FB1"/>
    <w:rsid w:val="018E1B33"/>
    <w:rsid w:val="01CD72C9"/>
    <w:rsid w:val="028A5046"/>
    <w:rsid w:val="030D42AB"/>
    <w:rsid w:val="035A3C36"/>
    <w:rsid w:val="03696120"/>
    <w:rsid w:val="03AA5163"/>
    <w:rsid w:val="04871537"/>
    <w:rsid w:val="0535299B"/>
    <w:rsid w:val="05EA2EBD"/>
    <w:rsid w:val="06651746"/>
    <w:rsid w:val="079825C5"/>
    <w:rsid w:val="07A4168D"/>
    <w:rsid w:val="07D701F9"/>
    <w:rsid w:val="07DD738E"/>
    <w:rsid w:val="08DF439F"/>
    <w:rsid w:val="09454E0A"/>
    <w:rsid w:val="09954E2B"/>
    <w:rsid w:val="09972BFE"/>
    <w:rsid w:val="09D16D19"/>
    <w:rsid w:val="0A43276C"/>
    <w:rsid w:val="0AAC4545"/>
    <w:rsid w:val="0B291DA3"/>
    <w:rsid w:val="0BCD3B2A"/>
    <w:rsid w:val="0E841E78"/>
    <w:rsid w:val="0F3441C2"/>
    <w:rsid w:val="101621FB"/>
    <w:rsid w:val="10C91A18"/>
    <w:rsid w:val="124F35D5"/>
    <w:rsid w:val="126327E7"/>
    <w:rsid w:val="12E746E9"/>
    <w:rsid w:val="13D36327"/>
    <w:rsid w:val="13FD106C"/>
    <w:rsid w:val="173E73B6"/>
    <w:rsid w:val="185D6D54"/>
    <w:rsid w:val="19C26D66"/>
    <w:rsid w:val="1EF22A9C"/>
    <w:rsid w:val="2104298B"/>
    <w:rsid w:val="21C7199D"/>
    <w:rsid w:val="227F5DC2"/>
    <w:rsid w:val="2295654E"/>
    <w:rsid w:val="22BA1AD1"/>
    <w:rsid w:val="230604FA"/>
    <w:rsid w:val="24BE7A8C"/>
    <w:rsid w:val="25F54C18"/>
    <w:rsid w:val="264D0FDA"/>
    <w:rsid w:val="275D1AD3"/>
    <w:rsid w:val="27C439FE"/>
    <w:rsid w:val="28A012ED"/>
    <w:rsid w:val="29ED3322"/>
    <w:rsid w:val="2B3958BB"/>
    <w:rsid w:val="2B3C0796"/>
    <w:rsid w:val="2B5A47C6"/>
    <w:rsid w:val="2BB50C17"/>
    <w:rsid w:val="2C4E2E89"/>
    <w:rsid w:val="2CD3256C"/>
    <w:rsid w:val="2D7742EF"/>
    <w:rsid w:val="2E386526"/>
    <w:rsid w:val="2E86620E"/>
    <w:rsid w:val="30AD2E98"/>
    <w:rsid w:val="3142309D"/>
    <w:rsid w:val="31D85E02"/>
    <w:rsid w:val="326F6E64"/>
    <w:rsid w:val="349D23DE"/>
    <w:rsid w:val="35A649E2"/>
    <w:rsid w:val="364A67C9"/>
    <w:rsid w:val="371B2962"/>
    <w:rsid w:val="3A3A7E1B"/>
    <w:rsid w:val="3B4E4F98"/>
    <w:rsid w:val="3C296875"/>
    <w:rsid w:val="3C3C3B71"/>
    <w:rsid w:val="3C6B1DAF"/>
    <w:rsid w:val="3D482EAB"/>
    <w:rsid w:val="3E1E2005"/>
    <w:rsid w:val="3F3102A2"/>
    <w:rsid w:val="415100EE"/>
    <w:rsid w:val="41DF6374"/>
    <w:rsid w:val="426F66B3"/>
    <w:rsid w:val="42787A90"/>
    <w:rsid w:val="43416AAB"/>
    <w:rsid w:val="45721447"/>
    <w:rsid w:val="45F16617"/>
    <w:rsid w:val="46E3036A"/>
    <w:rsid w:val="481B6B3F"/>
    <w:rsid w:val="4AB11FC8"/>
    <w:rsid w:val="4B3D193A"/>
    <w:rsid w:val="4C087EA2"/>
    <w:rsid w:val="4CF731DA"/>
    <w:rsid w:val="4E6D7A39"/>
    <w:rsid w:val="4EC9075D"/>
    <w:rsid w:val="4EE713D1"/>
    <w:rsid w:val="4F634630"/>
    <w:rsid w:val="4FDD17E8"/>
    <w:rsid w:val="5032370E"/>
    <w:rsid w:val="50B36B25"/>
    <w:rsid w:val="51540F8E"/>
    <w:rsid w:val="522B72E2"/>
    <w:rsid w:val="536570F4"/>
    <w:rsid w:val="54614D9C"/>
    <w:rsid w:val="56601E4D"/>
    <w:rsid w:val="56A941EA"/>
    <w:rsid w:val="57DA6105"/>
    <w:rsid w:val="599275B9"/>
    <w:rsid w:val="59A41B4F"/>
    <w:rsid w:val="59AF1C10"/>
    <w:rsid w:val="5BDE7DB6"/>
    <w:rsid w:val="5C1652E3"/>
    <w:rsid w:val="5C4D61C7"/>
    <w:rsid w:val="5D0666B5"/>
    <w:rsid w:val="5DC80D3B"/>
    <w:rsid w:val="5E9B4C51"/>
    <w:rsid w:val="5EFD2FDE"/>
    <w:rsid w:val="607B6C47"/>
    <w:rsid w:val="608611D3"/>
    <w:rsid w:val="61DE5B8D"/>
    <w:rsid w:val="638267CA"/>
    <w:rsid w:val="63A44BDF"/>
    <w:rsid w:val="66CE3313"/>
    <w:rsid w:val="670D3B75"/>
    <w:rsid w:val="674C2D0C"/>
    <w:rsid w:val="68147295"/>
    <w:rsid w:val="686A0D31"/>
    <w:rsid w:val="68D92AD1"/>
    <w:rsid w:val="69605515"/>
    <w:rsid w:val="6A2131EB"/>
    <w:rsid w:val="6C51744D"/>
    <w:rsid w:val="6CAC586A"/>
    <w:rsid w:val="6D443A13"/>
    <w:rsid w:val="6DEB29DB"/>
    <w:rsid w:val="6EA242E7"/>
    <w:rsid w:val="6EC84E5D"/>
    <w:rsid w:val="6F1E1CDF"/>
    <w:rsid w:val="6FA23CD3"/>
    <w:rsid w:val="709609FA"/>
    <w:rsid w:val="70985664"/>
    <w:rsid w:val="712620F1"/>
    <w:rsid w:val="721B4902"/>
    <w:rsid w:val="72200EE3"/>
    <w:rsid w:val="73244E59"/>
    <w:rsid w:val="734476D9"/>
    <w:rsid w:val="76182247"/>
    <w:rsid w:val="7717670E"/>
    <w:rsid w:val="77817F4E"/>
    <w:rsid w:val="7A6E6E62"/>
    <w:rsid w:val="7A9A6B3D"/>
    <w:rsid w:val="7BB50504"/>
    <w:rsid w:val="7BC115C0"/>
    <w:rsid w:val="7C6920D2"/>
    <w:rsid w:val="7CC87313"/>
    <w:rsid w:val="7D08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3">
    <w:name w:val="heading 1"/>
    <w:basedOn w:val="1"/>
    <w:next w:val="1"/>
    <w:link w:val="16"/>
    <w:qFormat/>
    <w:uiPriority w:val="0"/>
    <w:pPr>
      <w:keepNext/>
      <w:keepLines/>
      <w:widowControl w:val="0"/>
      <w:adjustRightInd/>
      <w:snapToGrid/>
      <w:spacing w:before="340" w:after="330" w:line="576" w:lineRule="auto"/>
      <w:jc w:val="both"/>
      <w:outlineLvl w:val="0"/>
    </w:pPr>
    <w:rPr>
      <w:rFonts w:ascii="Calibri" w:hAnsi="Calibri" w:eastAsia="宋体" w:cs="黑体"/>
      <w:b/>
      <w:kern w:val="44"/>
      <w:sz w:val="44"/>
      <w:szCs w:val="24"/>
    </w:rPr>
  </w:style>
  <w:style w:type="paragraph" w:styleId="2">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7"/>
    <w:qFormat/>
    <w:uiPriority w:val="0"/>
    <w:pPr>
      <w:widowControl w:val="0"/>
      <w:adjustRightInd/>
      <w:snapToGrid/>
      <w:spacing w:after="0"/>
      <w:jc w:val="both"/>
    </w:pPr>
    <w:rPr>
      <w:rFonts w:ascii="宋体" w:hAnsi="Courier New" w:eastAsia="宋体" w:cs="Times New Roman"/>
      <w:kern w:val="2"/>
      <w:sz w:val="21"/>
      <w:szCs w:val="20"/>
    </w:rPr>
  </w:style>
  <w:style w:type="paragraph" w:styleId="5">
    <w:name w:val="footer"/>
    <w:basedOn w:val="1"/>
    <w:link w:val="15"/>
    <w:unhideWhenUsed/>
    <w:qFormat/>
    <w:uiPriority w:val="99"/>
    <w:pPr>
      <w:tabs>
        <w:tab w:val="center" w:pos="4153"/>
        <w:tab w:val="right" w:pos="8306"/>
      </w:tabs>
    </w:pPr>
    <w:rPr>
      <w:rFonts w:ascii="Calibri" w:hAnsi="Calibri" w:eastAsia="仿宋" w:cs="Times New Roman"/>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jc w:val="center"/>
    </w:pPr>
    <w:rPr>
      <w:rFonts w:ascii="Calibri" w:hAnsi="Calibri" w:eastAsia="仿宋" w:cs="Times New Roman"/>
      <w:sz w:val="18"/>
      <w:szCs w:val="18"/>
    </w:rPr>
  </w:style>
  <w:style w:type="paragraph" w:styleId="7">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59"/>
    <w:rPr>
      <w:rFonts w:ascii="Calibri" w:hAnsi="Calibri"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semiHidden/>
    <w:unhideWhenUsed/>
    <w:qFormat/>
    <w:uiPriority w:val="99"/>
    <w:rPr>
      <w:color w:val="000000"/>
      <w:u w:val="none"/>
    </w:rPr>
  </w:style>
  <w:style w:type="character" w:styleId="13">
    <w:name w:val="Hyperlink"/>
    <w:basedOn w:val="10"/>
    <w:unhideWhenUsed/>
    <w:qFormat/>
    <w:uiPriority w:val="99"/>
    <w:rPr>
      <w:color w:val="000000"/>
      <w:u w:val="none"/>
    </w:rPr>
  </w:style>
  <w:style w:type="character" w:customStyle="1" w:styleId="14">
    <w:name w:val="页眉 Char"/>
    <w:basedOn w:val="10"/>
    <w:link w:val="6"/>
    <w:semiHidden/>
    <w:qFormat/>
    <w:uiPriority w:val="99"/>
    <w:rPr>
      <w:rFonts w:ascii="Calibri" w:hAnsi="Calibri" w:eastAsia="仿宋" w:cs="Times New Roman"/>
      <w:sz w:val="18"/>
      <w:szCs w:val="18"/>
    </w:rPr>
  </w:style>
  <w:style w:type="character" w:customStyle="1" w:styleId="15">
    <w:name w:val="页脚 Char"/>
    <w:basedOn w:val="10"/>
    <w:link w:val="5"/>
    <w:qFormat/>
    <w:uiPriority w:val="99"/>
    <w:rPr>
      <w:rFonts w:ascii="Calibri" w:hAnsi="Calibri" w:eastAsia="仿宋" w:cs="Times New Roman"/>
      <w:sz w:val="18"/>
      <w:szCs w:val="18"/>
    </w:rPr>
  </w:style>
  <w:style w:type="character" w:customStyle="1" w:styleId="16">
    <w:name w:val="标题 1 Char"/>
    <w:basedOn w:val="10"/>
    <w:link w:val="3"/>
    <w:qFormat/>
    <w:uiPriority w:val="0"/>
    <w:rPr>
      <w:rFonts w:ascii="Calibri" w:hAnsi="Calibri" w:eastAsia="宋体" w:cs="黑体"/>
      <w:b/>
      <w:kern w:val="44"/>
      <w:sz w:val="44"/>
      <w:szCs w:val="24"/>
    </w:rPr>
  </w:style>
  <w:style w:type="character" w:customStyle="1" w:styleId="17">
    <w:name w:val="纯文本 Char"/>
    <w:basedOn w:val="10"/>
    <w:link w:val="4"/>
    <w:qFormat/>
    <w:uiPriority w:val="0"/>
    <w:rPr>
      <w:rFonts w:ascii="宋体" w:hAnsi="Courier New" w:eastAsia="宋体" w:cs="Times New Roman"/>
      <w:szCs w:val="20"/>
    </w:rPr>
  </w:style>
  <w:style w:type="character" w:customStyle="1" w:styleId="18">
    <w:name w:val="纯文本 Char1"/>
    <w:basedOn w:val="10"/>
    <w:qFormat/>
    <w:uiPriority w:val="0"/>
    <w:rPr>
      <w:rFonts w:ascii="宋体" w:hAnsi="Courier New" w:eastAsia="宋体" w:cs="Courier New"/>
      <w:szCs w:val="21"/>
    </w:rPr>
  </w:style>
  <w:style w:type="paragraph" w:styleId="19">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0">
    <w:name w:val="p0"/>
    <w:basedOn w:val="1"/>
    <w:qFormat/>
    <w:uiPriority w:val="0"/>
    <w:pPr>
      <w:adjustRightInd/>
      <w:snapToGrid/>
      <w:spacing w:after="0"/>
      <w:jc w:val="both"/>
    </w:pPr>
    <w:rPr>
      <w:rFonts w:asciiTheme="minorHAnsi" w:hAnsiTheme="minorHAnsi" w:eastAsiaTheme="minorEastAsia"/>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3344</Words>
  <Characters>19066</Characters>
  <Lines>158</Lines>
  <Paragraphs>44</Paragraphs>
  <TotalTime>2</TotalTime>
  <ScaleCrop>false</ScaleCrop>
  <LinksUpToDate>false</LinksUpToDate>
  <CharactersWithSpaces>22366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2019-10-17T05:36:00Z</dcterms:created>
  <dc:creator>Administrator</dc:creator>
  <cp:lastModifiedBy>五毛</cp:lastModifiedBy>
  <cp:lastPrinted>2020-06-23T06:29:00Z</cp:lastPrinted>
  <dcterms:modified xsi:type="dcterms:W3CDTF">2020-06-23T08:21:53Z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