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36"/>
        </w:rPr>
        <w:t>晋中市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36"/>
        </w:rPr>
        <w:t>重点科技研发共性技术悬赏共享改革方案(试行)</w:t>
      </w:r>
    </w:p>
    <w:p>
      <w:pPr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36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为进一步深化科技研计划改革，积极探索共性关键科学技术问题的解决方式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根据新修订的《中华人民共和国科学技术进步法》《山西省促进科技成果转化条例》和省科技厅《关于印发山西省提升科技成果转移转化服务行动方案》（晋科发〔2022〕54号）以及《晋中市科技计划项目管理办法》（</w:t>
      </w:r>
      <w:r>
        <w:rPr>
          <w:rFonts w:hint="eastAsia" w:ascii="仿宋_GB2312" w:eastAsia="仿宋_GB2312"/>
          <w:color w:val="000000" w:themeColor="text1"/>
          <w:sz w:val="32"/>
        </w:rPr>
        <w:t>市科发〔</w:t>
      </w:r>
      <w:r>
        <w:rPr>
          <w:rFonts w:ascii="仿宋_GB2312" w:eastAsia="仿宋_GB2312"/>
          <w:color w:val="000000" w:themeColor="text1"/>
          <w:sz w:val="32"/>
        </w:rPr>
        <w:t>20</w:t>
      </w:r>
      <w:r>
        <w:rPr>
          <w:rFonts w:hint="eastAsia" w:ascii="仿宋_GB2312" w:eastAsia="仿宋_GB2312"/>
          <w:color w:val="000000" w:themeColor="text1"/>
          <w:sz w:val="32"/>
        </w:rPr>
        <w:t>22〕32号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）《晋中市科技研发资金管理办法》（</w:t>
      </w:r>
      <w:r>
        <w:rPr>
          <w:rFonts w:hint="eastAsia" w:ascii="仿宋_GB2312" w:eastAsia="仿宋_GB2312"/>
          <w:color w:val="000000" w:themeColor="text1"/>
          <w:sz w:val="32"/>
        </w:rPr>
        <w:t>市科发〔</w:t>
      </w:r>
      <w:r>
        <w:rPr>
          <w:rFonts w:ascii="仿宋_GB2312" w:eastAsia="仿宋_GB2312"/>
          <w:color w:val="000000" w:themeColor="text1"/>
          <w:sz w:val="32"/>
        </w:rPr>
        <w:t>20</w:t>
      </w:r>
      <w:r>
        <w:rPr>
          <w:rFonts w:hint="eastAsia" w:ascii="仿宋_GB2312" w:eastAsia="仿宋_GB2312"/>
          <w:color w:val="000000" w:themeColor="text1"/>
          <w:sz w:val="32"/>
        </w:rPr>
        <w:t>22〕33号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结合我市实际，特制定本改革方案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。</w:t>
      </w:r>
    </w:p>
    <w:p>
      <w:pPr>
        <w:pStyle w:val="5"/>
        <w:spacing w:line="240" w:lineRule="auto"/>
        <w:ind w:firstLine="616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一、总体要求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以习近平新时代中国特色社会主义思想为指导，坚持先立后破、高效节约、市场运行的原则，坚持目标、质量、绩效、贡献导向，紧扣发展新质生产力这一总目标，以科技创新推动产业创新为总抓手，突出企业创新主体地位，盯住关键核心，瞄准国内领先，围绕解决卡脖子技术、共性技术和民生突发紧急科技需求，采取悬赏方式组织科技研发或购买科研成果，在本市范围内实施共享，促进科技创新和成果转化，打造区域创新高地，为全市高质量发展培育新动能、增添新活力。</w:t>
      </w:r>
    </w:p>
    <w:p>
      <w:pPr>
        <w:pStyle w:val="5"/>
        <w:spacing w:line="240" w:lineRule="auto"/>
        <w:ind w:firstLine="616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二、适用范围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聚焦传统产业智能化升级，新兴产业发展，和未来产业培育，突出能源革命和绿色低碳发展、“特”“优”农业发展、文旅融合发展、生命健康产业发展、民生事业发展五大领域，以及专业镇、产业链发展中共性关键核心技术、“卡脖子”技术的技术创新需求。</w:t>
      </w:r>
    </w:p>
    <w:p>
      <w:pPr>
        <w:pStyle w:val="5"/>
        <w:spacing w:line="240" w:lineRule="auto"/>
        <w:ind w:firstLine="616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三、改革路径</w:t>
      </w:r>
    </w:p>
    <w:p>
      <w:pPr>
        <w:ind w:firstLine="640" w:firstLineChars="200"/>
        <w:rPr>
          <w:rFonts w:ascii="仿宋_GB2312" w:hAnsi="Calibri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（一）政府主导。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充分发挥有为政府作用，市县两级政府根据实际需要，组织凝练技术需求，征集有价值的能够破解难题的科研成果，协调推广全社会共享，促进产业发展和民生发展。</w:t>
      </w:r>
    </w:p>
    <w:p>
      <w:pPr>
        <w:ind w:firstLine="640" w:firstLineChars="200"/>
        <w:rPr>
          <w:rFonts w:ascii="仿宋_GB2312" w:hAnsi="Calibri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（二）多措并举。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针对凝练问题，通过政校企合作，采取“揭榜挂帅”和“赛马”方式悬赏，用“赛马”的方式选择揭榜方，对优质成果进行兑奖，对成熟的、先进的、适合我市的科研成果采取政府采购方式，直接进行购买。</w:t>
      </w:r>
    </w:p>
    <w:p>
      <w:pPr>
        <w:ind w:firstLine="640" w:firstLineChars="200"/>
        <w:rPr>
          <w:rFonts w:ascii="仿宋_GB2312" w:hAnsi="Calibri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（三）规范程序。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在悬赏需求征集、专家论证、发布榜单、揭榜论证、成果共享等环节规范流程程序，优化财政资金分配。</w:t>
      </w:r>
    </w:p>
    <w:p>
      <w:pPr>
        <w:ind w:firstLine="640" w:firstLineChars="200"/>
        <w:rPr>
          <w:rFonts w:ascii="仿宋_GB2312" w:hAnsi="Calibri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（四）明晰权属。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对悬赏产生的科技成果所属权、处置权、使用权和收益权的权属予以明确，保障各方利益，做到互惠共赢。</w:t>
      </w:r>
    </w:p>
    <w:p>
      <w:pPr>
        <w:pStyle w:val="5"/>
        <w:spacing w:line="240" w:lineRule="auto"/>
        <w:ind w:firstLine="616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三、改革措施</w:t>
      </w:r>
    </w:p>
    <w:p>
      <w:pPr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（一）规范项目管理</w:t>
      </w:r>
    </w:p>
    <w:p>
      <w:pPr>
        <w:ind w:firstLine="640" w:firstLineChars="200"/>
        <w:rPr>
          <w:rFonts w:ascii="仿宋_GB2312" w:hAnsi="Calibri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1.建立目标导向的科研组织形式和经费投入机制，实行“揭榜挂帅”“赛马”、成果兑现、政府购买等方式组织科技项目悬赏。</w:t>
      </w:r>
    </w:p>
    <w:p>
      <w:pPr>
        <w:ind w:firstLine="640" w:firstLineChars="200"/>
        <w:rPr>
          <w:rFonts w:ascii="仿宋_GB2312" w:hAnsi="Calibri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2.科技悬赏项目主要采用“事前立项、事后兑奖”方式予以支持，原则上政府为出资方，涉及到对县（区、市）与市级按1：1比例出资，对政企合作悬赏的项目采用“事前备案、事后奖补”方式支持，以企业出资为主，奖补资金在科技研发资金中安排。</w:t>
      </w:r>
    </w:p>
    <w:p>
      <w:pPr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（二）规范悬赏程序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3.对政府牵头悬赏的科研悬赏项目，按照《晋中市科研项目“揭榜挂帅”规程》，由市科技局根据市政府安排，组织调查研究、需求征集、问题凝练，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组织专家对征集的需求进行论证，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择优确定悬赏标的，发布公告和揭榜（申请）指南。鼓励“链主”企业、科技领军企业、行业龙头企业、产业创新联盟参与共同开展悬赏工作。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4.科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学界定悬赏榜单标的，悬赏标的包括项目名称、研究目标、研究内容、揭榜方的任务、对揭榜方的要求、技术指标、成果形式及数量要求、项目进度要求、项目实施周期、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悬赏成果产权归属、使用和权益分配、悬赏经费等内容。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5.在对揭榜方资质能力进行综合评估后，中榜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3"/>
        </w:rPr>
        <w:t>方名单向社会公示10日，公示无异议的，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按程序立项并签订任务书，必要时，可同时选择2—3家揭榜方，通过“赛马”方式选出“揭榜方”，</w:t>
      </w:r>
      <w:r>
        <w:rPr>
          <w:rFonts w:hint="eastAsia" w:ascii="仿宋_GB2312" w:hAnsi="Calibri" w:eastAsia="仿宋_GB2312" w:cs="仿宋_GB2312"/>
          <w:color w:val="000000" w:themeColor="text1"/>
          <w:sz w:val="32"/>
          <w:szCs w:val="32"/>
        </w:rPr>
        <w:t>降低成本，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好中取优。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6.对专业镇、产业链企业提出的共性技术需求，由市县两级科技部门协调相关企业共同悬赏，共同评估确定揭榜方，市科技局予以项目备案管理。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3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3"/>
        </w:rPr>
        <w:t>7.科研悬赏项目技术研发期限原则上不超过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3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3"/>
        </w:rPr>
        <w:t>年，研发任务完成后，由悬赏方按程序组织评估验收，验收通过的，予以兑现奖补资金，并将研发成果纳入共享库。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3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23"/>
        </w:rPr>
        <w:t>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对技术成熟的、先进的、适合我市推广应用的科研成果，按照政府采购程序要求，采取政府采购方式，通过招投标进行购买，所购买的成果纳入共享库。</w:t>
      </w:r>
    </w:p>
    <w:p>
      <w:pPr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（三）规范共享程序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3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3"/>
        </w:rPr>
        <w:t>9.纳入共享库的科研悬赏项目成果，悬赏方与中榜方（研发方）签订悬赏成果无偿使用许可合同，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对科技成果的所有权、使用权、处置权、收益权、应用范围、使用方式、保密条款等事项进行约定。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3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10.政府悬赏项目成果供市域内企事业单位免费共享使用。政企合作悬赏的专业镇、产业链科研成果，在本领域企业共享使用。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11.建立科研悬赏项目共享申请备案机制，市域内同领域企业使用共享科研成果，需向市科技局提交科技成果使用申请备案表，经市县两级科技部门审核同意后，签订共享科技成果协议书。共享科技成果协议书应明确科技成果的许可方式、使用内容以及保密条款等。</w:t>
      </w:r>
    </w:p>
    <w:p>
      <w:pPr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（四）明晰各方权属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12.悬赏研发方式的科技成果所有权、处置权归研发方。政府采购方式购买的科技成果所有权、处置权归购买方。悬赏方、购买方及本市申请使用的企业单位有使用权。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13.企业使用产生的收益，收益权归申请使用企业。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14.对于悬赏共享的科技成果，本市域内同领域企业有权优先购买或转化。若企业在规定时间内未提出购买或转化意向，研发方可自行处理科技成果。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15.本市同领域企业使用共性重点研发悬赏共享的科技成果时，应当遵守相关法律法规和伦理规范，确保科技成果的安全性和可靠性，不得侵犯研发方的合法权益。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16.市县两级科技部门应加强共享的监督和评估，确保共享科技成果合法合规使用，防止侵犯研发方的权益，并及时调整和优化共享方式。</w:t>
      </w:r>
    </w:p>
    <w:p>
      <w:pPr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（五）优化科技服务</w:t>
      </w:r>
    </w:p>
    <w:p>
      <w:pPr>
        <w:numPr>
          <w:ilvl w:val="255"/>
          <w:numId w:val="0"/>
        </w:numPr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17.市科技局应充分发挥主管部门作用，协调各方，组织好、服务好科研项目悬赏共享改革，提升对产业共性关键技术难题的凝练能力。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18.市县两级科技部门设置科研悬赏项目服务专员，专门负责悬赏项目的组织实施，为企业、高校院所、科研团队、科研人员提供全过程服务。同时，加大科技成果转移转化机构培育，开展专业化服务。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19.要应用好晋中市科研经费“包干制”和重点科研项目“业主制+项目经理制+技术总师负责制”改革机制，优化项目和经费管理机制，提高科技研发及成果转化的效率和质量。</w:t>
      </w:r>
    </w:p>
    <w:p>
      <w:pPr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</w:rPr>
        <w:t>20.引导企业有效实施项目成果共享，推动产业升级。</w:t>
      </w:r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RiZmY4NjJmMjAyOTk4MDBmOTFlMDYxOTU0OTU1OTEifQ=="/>
  </w:docVars>
  <w:rsids>
    <w:rsidRoot w:val="FAFF6D96"/>
    <w:rsid w:val="001006B7"/>
    <w:rsid w:val="004F7C45"/>
    <w:rsid w:val="006C2D3F"/>
    <w:rsid w:val="00735405"/>
    <w:rsid w:val="00817E7A"/>
    <w:rsid w:val="00A84C3A"/>
    <w:rsid w:val="00BB2F21"/>
    <w:rsid w:val="00DA5E52"/>
    <w:rsid w:val="00DE694C"/>
    <w:rsid w:val="00E57C03"/>
    <w:rsid w:val="00EA73E9"/>
    <w:rsid w:val="07BFEFFA"/>
    <w:rsid w:val="0D7226A8"/>
    <w:rsid w:val="0F6E3F18"/>
    <w:rsid w:val="15FDF629"/>
    <w:rsid w:val="193C34F7"/>
    <w:rsid w:val="2BC64687"/>
    <w:rsid w:val="2D364E22"/>
    <w:rsid w:val="2D756CFC"/>
    <w:rsid w:val="2DECC55F"/>
    <w:rsid w:val="2DF736D5"/>
    <w:rsid w:val="2E2F9B5B"/>
    <w:rsid w:val="2FF88BAE"/>
    <w:rsid w:val="39BE5081"/>
    <w:rsid w:val="3BF5B3A2"/>
    <w:rsid w:val="3C777CA8"/>
    <w:rsid w:val="3CFC71E3"/>
    <w:rsid w:val="3D7FEBB7"/>
    <w:rsid w:val="3DB5DFFC"/>
    <w:rsid w:val="3EF814F2"/>
    <w:rsid w:val="3EFF23D1"/>
    <w:rsid w:val="3FD5A9C2"/>
    <w:rsid w:val="3FDF58E9"/>
    <w:rsid w:val="3FFBF4C6"/>
    <w:rsid w:val="3FFE06F3"/>
    <w:rsid w:val="47FF9956"/>
    <w:rsid w:val="4FBF4600"/>
    <w:rsid w:val="5190513B"/>
    <w:rsid w:val="53DB6CD1"/>
    <w:rsid w:val="5642679E"/>
    <w:rsid w:val="5BE73136"/>
    <w:rsid w:val="5CA9789D"/>
    <w:rsid w:val="5CFD4619"/>
    <w:rsid w:val="5EFE8819"/>
    <w:rsid w:val="5FEF63B3"/>
    <w:rsid w:val="5FF4F160"/>
    <w:rsid w:val="5FFE6658"/>
    <w:rsid w:val="5FFF9A2A"/>
    <w:rsid w:val="6A415AA8"/>
    <w:rsid w:val="6AFD2006"/>
    <w:rsid w:val="703EF1A7"/>
    <w:rsid w:val="73C226E7"/>
    <w:rsid w:val="75D9FC1F"/>
    <w:rsid w:val="75FFC3AB"/>
    <w:rsid w:val="76FEB321"/>
    <w:rsid w:val="777F9A02"/>
    <w:rsid w:val="779FD9A5"/>
    <w:rsid w:val="77BF6E74"/>
    <w:rsid w:val="7AEF4762"/>
    <w:rsid w:val="7AFD282E"/>
    <w:rsid w:val="7B4F5454"/>
    <w:rsid w:val="7D76DAEF"/>
    <w:rsid w:val="7DFD0697"/>
    <w:rsid w:val="7EBFF230"/>
    <w:rsid w:val="7EDA848E"/>
    <w:rsid w:val="7EEFE646"/>
    <w:rsid w:val="7EF7795C"/>
    <w:rsid w:val="7EF95500"/>
    <w:rsid w:val="7F0F1341"/>
    <w:rsid w:val="7F0F695E"/>
    <w:rsid w:val="7FF7FDB5"/>
    <w:rsid w:val="97EE69A8"/>
    <w:rsid w:val="9CBFCBE6"/>
    <w:rsid w:val="9F1F0179"/>
    <w:rsid w:val="A9B2E78A"/>
    <w:rsid w:val="ADFD2B21"/>
    <w:rsid w:val="AE6FDD63"/>
    <w:rsid w:val="AF8D1F13"/>
    <w:rsid w:val="AFC78A83"/>
    <w:rsid w:val="AFE5D8CE"/>
    <w:rsid w:val="B7D73257"/>
    <w:rsid w:val="B7EFC95B"/>
    <w:rsid w:val="B8FF6F6F"/>
    <w:rsid w:val="BB67AC65"/>
    <w:rsid w:val="BBB66F7D"/>
    <w:rsid w:val="BDEE6DB2"/>
    <w:rsid w:val="BFDFA299"/>
    <w:rsid w:val="BFF594B8"/>
    <w:rsid w:val="BFF62980"/>
    <w:rsid w:val="BFFD0C00"/>
    <w:rsid w:val="CFFC1E18"/>
    <w:rsid w:val="D5FFCA08"/>
    <w:rsid w:val="D7AF6A6E"/>
    <w:rsid w:val="DEC6C881"/>
    <w:rsid w:val="DF5F9473"/>
    <w:rsid w:val="DFFD9289"/>
    <w:rsid w:val="E1ED71FB"/>
    <w:rsid w:val="E5DB9666"/>
    <w:rsid w:val="E7BEDF72"/>
    <w:rsid w:val="E8F7CD04"/>
    <w:rsid w:val="EDF79E4E"/>
    <w:rsid w:val="EDF91F93"/>
    <w:rsid w:val="EF3B4390"/>
    <w:rsid w:val="EFEF035D"/>
    <w:rsid w:val="F37FE2A6"/>
    <w:rsid w:val="F4FB3563"/>
    <w:rsid w:val="F4FF397B"/>
    <w:rsid w:val="F5ECFE4E"/>
    <w:rsid w:val="F7F9194B"/>
    <w:rsid w:val="F7FEF5E3"/>
    <w:rsid w:val="F9FF4DDC"/>
    <w:rsid w:val="FAFF6D96"/>
    <w:rsid w:val="FB5FF914"/>
    <w:rsid w:val="FBD7C070"/>
    <w:rsid w:val="FBFF51CE"/>
    <w:rsid w:val="FDF9664C"/>
    <w:rsid w:val="FE9D808A"/>
    <w:rsid w:val="FED619C8"/>
    <w:rsid w:val="FF3F4BF0"/>
    <w:rsid w:val="FF7EDE0B"/>
    <w:rsid w:val="FFBF638A"/>
    <w:rsid w:val="FFE33CDA"/>
    <w:rsid w:val="FFEA13AF"/>
    <w:rsid w:val="FFF5FDBA"/>
    <w:rsid w:val="FFFFE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autoRedefine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autoRedefine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2110</Characters>
  <Lines>17</Lines>
  <Paragraphs>4</Paragraphs>
  <TotalTime>1385</TotalTime>
  <ScaleCrop>false</ScaleCrop>
  <LinksUpToDate>false</LinksUpToDate>
  <CharactersWithSpaces>2476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2023-12-18T22:52:00Z</dcterms:created>
  <dc:creator>敏</dc:creator>
  <cp:lastModifiedBy>郝金星</cp:lastModifiedBy>
  <cp:lastPrinted>2024-03-13T02:39:00Z</cp:lastPrinted>
  <dcterms:modified xsi:type="dcterms:W3CDTF">2024-03-26T01:40:56Z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9DDA8662E7DC44FF877F9CAA8AC9EB22_13</vt:lpwstr>
  </property>
</Properties>
</file>