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jc w:val="center"/>
        <w:tblBorders>
          <w:bottom w:val="single" w:sz="6" w:space="0" w:color="B4B4B4"/>
        </w:tblBorders>
        <w:shd w:val="clear" w:color="auto" w:fill="EDEDED"/>
        <w:tblCellMar>
          <w:top w:w="75" w:type="dxa"/>
          <w:left w:w="150" w:type="dxa"/>
          <w:bottom w:w="75" w:type="dxa"/>
          <w:right w:w="75" w:type="dxa"/>
        </w:tblCellMar>
        <w:tblLook w:val="04A0" w:firstRow="1" w:lastRow="0" w:firstColumn="1" w:lastColumn="0" w:noHBand="0" w:noVBand="1"/>
      </w:tblPr>
      <w:tblGrid>
        <w:gridCol w:w="1200"/>
        <w:gridCol w:w="7384"/>
        <w:gridCol w:w="1200"/>
        <w:gridCol w:w="4466"/>
      </w:tblGrid>
      <w:tr w:rsidR="00F658EE" w:rsidRPr="00F658EE" w:rsidTr="00F658EE">
        <w:trPr>
          <w:trHeight w:val="300"/>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hideMark/>
          </w:tcPr>
          <w:p w:rsidR="00F658EE" w:rsidRPr="00F658EE" w:rsidRDefault="00F658EE" w:rsidP="00F658EE">
            <w:pPr>
              <w:widowControl/>
              <w:jc w:val="left"/>
              <w:rPr>
                <w:rFonts w:asciiTheme="minorEastAsia" w:hAnsiTheme="minorEastAsia" w:cs="宋体"/>
                <w:color w:val="000000"/>
                <w:kern w:val="0"/>
                <w:sz w:val="20"/>
                <w:szCs w:val="20"/>
              </w:rPr>
            </w:pPr>
            <w:r w:rsidRPr="00F658EE">
              <w:rPr>
                <w:rFonts w:asciiTheme="minorEastAsia" w:hAnsiTheme="minorEastAsia" w:cs="宋体"/>
                <w:b/>
                <w:bCs/>
                <w:color w:val="000000"/>
                <w:kern w:val="0"/>
                <w:sz w:val="20"/>
                <w:szCs w:val="20"/>
              </w:rPr>
              <w:t>发布机构：</w:t>
            </w:r>
          </w:p>
        </w:tc>
        <w:tc>
          <w:tcPr>
            <w:tcW w:w="0" w:type="auto"/>
            <w:tcBorders>
              <w:top w:val="nil"/>
              <w:left w:val="nil"/>
              <w:bottom w:val="nil"/>
              <w:right w:val="nil"/>
            </w:tcBorders>
            <w:shd w:val="clear" w:color="auto" w:fill="EDEDED"/>
            <w:tcMar>
              <w:top w:w="45" w:type="dxa"/>
              <w:left w:w="45" w:type="dxa"/>
              <w:bottom w:w="45" w:type="dxa"/>
              <w:right w:w="45" w:type="dxa"/>
            </w:tcMar>
            <w:vAlign w:val="center"/>
            <w:hideMark/>
          </w:tcPr>
          <w:p w:rsidR="00F658EE" w:rsidRPr="00F658EE" w:rsidRDefault="00F658EE" w:rsidP="00F658EE">
            <w:pPr>
              <w:widowControl/>
              <w:jc w:val="left"/>
              <w:rPr>
                <w:rFonts w:asciiTheme="minorEastAsia" w:hAnsiTheme="minorEastAsia" w:cs="宋体"/>
                <w:color w:val="000000"/>
                <w:kern w:val="0"/>
                <w:sz w:val="20"/>
                <w:szCs w:val="20"/>
              </w:rPr>
            </w:pPr>
            <w:r w:rsidRPr="00F658EE">
              <w:rPr>
                <w:rFonts w:asciiTheme="minorEastAsia" w:hAnsiTheme="minorEastAsia" w:cs="宋体"/>
                <w:color w:val="000000"/>
                <w:kern w:val="0"/>
                <w:sz w:val="20"/>
                <w:szCs w:val="20"/>
              </w:rPr>
              <w:t>山西省科技厅成果转化与区域创新处</w:t>
            </w:r>
          </w:p>
        </w:tc>
        <w:tc>
          <w:tcPr>
            <w:tcW w:w="1200" w:type="dxa"/>
            <w:tcBorders>
              <w:top w:val="nil"/>
              <w:left w:val="nil"/>
              <w:bottom w:val="nil"/>
              <w:right w:val="nil"/>
            </w:tcBorders>
            <w:shd w:val="clear" w:color="auto" w:fill="EDEDED"/>
            <w:tcMar>
              <w:top w:w="45" w:type="dxa"/>
              <w:left w:w="45" w:type="dxa"/>
              <w:bottom w:w="45" w:type="dxa"/>
              <w:right w:w="45" w:type="dxa"/>
            </w:tcMar>
            <w:vAlign w:val="center"/>
            <w:hideMark/>
          </w:tcPr>
          <w:p w:rsidR="00F658EE" w:rsidRPr="00F658EE" w:rsidRDefault="00F658EE" w:rsidP="00F658EE">
            <w:pPr>
              <w:widowControl/>
              <w:jc w:val="left"/>
              <w:rPr>
                <w:rFonts w:asciiTheme="minorEastAsia" w:hAnsiTheme="minorEastAsia" w:cs="宋体"/>
                <w:color w:val="000000"/>
                <w:kern w:val="0"/>
                <w:sz w:val="20"/>
                <w:szCs w:val="20"/>
              </w:rPr>
            </w:pPr>
            <w:r w:rsidRPr="00F658EE">
              <w:rPr>
                <w:rFonts w:asciiTheme="minorEastAsia" w:hAnsiTheme="minorEastAsia" w:cs="宋体"/>
                <w:b/>
                <w:bCs/>
                <w:color w:val="000000"/>
                <w:kern w:val="0"/>
                <w:sz w:val="20"/>
                <w:szCs w:val="20"/>
              </w:rPr>
              <w:t>发布日期：</w:t>
            </w:r>
          </w:p>
        </w:tc>
        <w:tc>
          <w:tcPr>
            <w:tcW w:w="0" w:type="auto"/>
            <w:tcBorders>
              <w:top w:val="nil"/>
              <w:left w:val="nil"/>
              <w:bottom w:val="nil"/>
              <w:right w:val="nil"/>
            </w:tcBorders>
            <w:shd w:val="clear" w:color="auto" w:fill="EDEDED"/>
            <w:tcMar>
              <w:top w:w="45" w:type="dxa"/>
              <w:left w:w="45" w:type="dxa"/>
              <w:bottom w:w="45" w:type="dxa"/>
              <w:right w:w="45" w:type="dxa"/>
            </w:tcMar>
            <w:vAlign w:val="center"/>
            <w:hideMark/>
          </w:tcPr>
          <w:p w:rsidR="00F658EE" w:rsidRPr="00F658EE" w:rsidRDefault="00F658EE" w:rsidP="00F658EE">
            <w:pPr>
              <w:widowControl/>
              <w:jc w:val="left"/>
              <w:rPr>
                <w:rFonts w:asciiTheme="minorEastAsia" w:hAnsiTheme="minorEastAsia" w:cs="宋体"/>
                <w:color w:val="000000"/>
                <w:kern w:val="0"/>
                <w:sz w:val="20"/>
                <w:szCs w:val="20"/>
              </w:rPr>
            </w:pPr>
            <w:r w:rsidRPr="00F658EE">
              <w:rPr>
                <w:rFonts w:asciiTheme="minorEastAsia" w:hAnsiTheme="minorEastAsia" w:cs="宋体"/>
                <w:color w:val="000000"/>
                <w:kern w:val="0"/>
                <w:sz w:val="20"/>
                <w:szCs w:val="20"/>
              </w:rPr>
              <w:t>2020-06-30 11:05:14</w:t>
            </w:r>
          </w:p>
        </w:tc>
      </w:tr>
    </w:tbl>
    <w:p w:rsidR="00F658EE" w:rsidRPr="00F658EE" w:rsidRDefault="00F658EE" w:rsidP="00F658EE">
      <w:pPr>
        <w:widowControl/>
        <w:shd w:val="clear" w:color="auto" w:fill="FFFFFF"/>
        <w:spacing w:before="600" w:after="300"/>
        <w:jc w:val="center"/>
        <w:outlineLvl w:val="0"/>
        <w:rPr>
          <w:rFonts w:asciiTheme="minorEastAsia" w:hAnsiTheme="minorEastAsia" w:cs="宋体"/>
          <w:b/>
          <w:bCs/>
          <w:color w:val="BD0021"/>
          <w:kern w:val="36"/>
          <w:sz w:val="27"/>
          <w:szCs w:val="27"/>
        </w:rPr>
      </w:pPr>
      <w:bookmarkStart w:id="0" w:name="_GoBack"/>
      <w:r w:rsidRPr="00F658EE">
        <w:rPr>
          <w:rFonts w:asciiTheme="minorEastAsia" w:hAnsiTheme="minorEastAsia" w:cs="宋体" w:hint="eastAsia"/>
          <w:b/>
          <w:bCs/>
          <w:color w:val="BD0021"/>
          <w:kern w:val="36"/>
          <w:sz w:val="27"/>
          <w:szCs w:val="27"/>
        </w:rPr>
        <w:t>关于组织申报2020年度山西省产业技术创新战略联盟的通知</w:t>
      </w:r>
      <w:bookmarkEnd w:id="0"/>
    </w:p>
    <w:p w:rsidR="00F658EE" w:rsidRPr="00F658EE" w:rsidRDefault="00F658EE" w:rsidP="00F658EE">
      <w:pPr>
        <w:widowControl/>
        <w:shd w:val="clear" w:color="auto" w:fill="FFFFFF"/>
        <w:spacing w:after="75" w:line="418" w:lineRule="atLeast"/>
        <w:jc w:val="left"/>
        <w:rPr>
          <w:rFonts w:asciiTheme="minorEastAsia" w:hAnsiTheme="minorEastAsia" w:cs="宋体" w:hint="eastAsia"/>
          <w:color w:val="000000"/>
          <w:kern w:val="0"/>
          <w:sz w:val="22"/>
        </w:rPr>
      </w:pPr>
      <w:r w:rsidRPr="00F658EE">
        <w:rPr>
          <w:rFonts w:asciiTheme="minorEastAsia" w:hAnsiTheme="minorEastAsia" w:cs="宋体"/>
          <w:color w:val="000000"/>
          <w:kern w:val="0"/>
          <w:sz w:val="22"/>
        </w:rPr>
        <w:t>各市科技局，省直有关部门，各有关单位：</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为深入贯彻落实习近平新时代中国特色社会主义思想、习近平总书记视察山西重要讲话重要指示，认真贯彻省委“四为四高两同步”总体思路和要求及全省科学技术大会精神，推动科研机构、高等院校、科技型企业形成产学研联合体，促进产学研用深度融合，根据《山西省产业技术创新战略联盟管理办法（试行）》（晋科创发〔2017〕142号）等文件精神，现组织开展2020年度山西省产业技术创新战略联盟认定工作。有关事项通知如下。</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b/>
          <w:bCs/>
          <w:color w:val="000000"/>
          <w:kern w:val="0"/>
          <w:sz w:val="22"/>
        </w:rPr>
        <w:t>一、申报领域</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重点围绕半导体、炭基新材料、特种金属材料、大数据、信息技术应用创新、煤机智能制造、轨道交通、通用航空、新能源、新能源汽车、煤成气、现代生物医药和大健康、煤炭清洁高效利用、有机旱作农业和现代农业等“14+N”个重点产业领域，以突破重点领域关键技术为导向，以推动科技成果转移转化为目标，组织认定一批省级产业技术创新战略联盟。</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b/>
          <w:bCs/>
          <w:color w:val="000000"/>
          <w:kern w:val="0"/>
          <w:sz w:val="22"/>
        </w:rPr>
        <w:t>二、支持重点</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重点支持规模以上企业牵头创建的联盟，支持拟上市科技型企业及高新技术企业等民营企业或国有企业牵头创建或参与的联盟，支持我省单位联合京津冀等先进发达地区相关单位、C9高校等单位创建的联盟，鼓励对外开放和合作。鼓励联盟以股份为纽带，建立股份制产业技术创新战略联盟、成立法人实体。对我省已认定的相关产业技术创新战略联盟，不再重复申报认定。</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b/>
          <w:bCs/>
          <w:color w:val="000000"/>
          <w:kern w:val="0"/>
          <w:sz w:val="22"/>
        </w:rPr>
        <w:t>三、支持方式</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对新认定的省级联盟，将根据《山西省支持科技创新的若干政策》（国政办发〔2017〕148号）给予20万元经费支持。并通过省科技成果转化引导专项择优对联盟进行支持，积极推动产业技术创新战略联盟的发展。</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b/>
          <w:bCs/>
          <w:color w:val="000000"/>
          <w:kern w:val="0"/>
          <w:sz w:val="22"/>
        </w:rPr>
        <w:t>四、申报内容</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（一）申报条件</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lastRenderedPageBreak/>
        <w:t>1.突出产业需求。联盟构建要符合我省产业技术创新的需求，符合国家产业政策和转型发展的政策导向。</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2.联盟成员组成。联盟牵头单位应是在山西省内注册的独立法人单位（企业、高校、科研机构或转制科研机构），其整体技术水平居于省内领先、国内先进地位，具备雄厚的经济实力、较强的影响力和号召力，能够集聚相关产业创新资源，支撑和引领产业发展，具有较强的辐射带动作用或发展潜力。联盟成员单位由企业、高校和科研机构等多个产学研独立法人单位组成。加入联盟的企业、高校、研究机构、转制科研机构应在行业内具有较高的研发水平。鼓励金融组织、科技中介、营销机构等加入联盟，在互赢互利的前提下向联盟成员提供多样化的支持和服务。联盟核心成员不能少于10家,成员总数一般不超过30家。</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3.联盟协议要求。联盟成员应签署具有法律约束力的联盟协议，协议中有明确的产业发展目标和任务分工，明晰各联盟成员的责权利。联盟协议必须由成员单位法定代表人共同签署、盖章后生效。</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4.联盟组织构架。一般由理事会、专家咨询委员会和常设执行机构组成，建立决策、咨询和运行等有效的决策与执行机制，明确联盟对外承担责任的主体。联盟常设执行机构原则上应设立在联盟牵头单位内，有固定办公场所，配备专职人员，负责有关日常事务。</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5.联盟运行时间。申请认定省级联盟，需按照联盟运维方式运行一年以上。</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（二）申报材料</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各联盟须对所提交的材料真实性负责，不得有虚假信息资料，主要内容包含：</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1.《山西省产业技术创新战略联盟申请表》（见附件1）；</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2.《山西省产业技术创新战略联盟协议书》（见附件2）；</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3.山西省产业技术创新战略联盟组建的必要性、可行性论证报告；</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4.理事会、专家咨询委员会、常设执行机构人员名单；</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5.《山西省XXX产业技术创新战略联盟章程》；</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6.联盟运行一年以上相关证明材料及运行体制机制和组织架构情况；</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7.联盟成员单位的营业执照、组织机构代码证、单位简介、近三年经营状况、联合承担项目、科技成果、共有知识产权、自筹研发资金往来凭证及联盟相关管理制度等证明材料。</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b/>
          <w:bCs/>
          <w:color w:val="000000"/>
          <w:kern w:val="0"/>
          <w:sz w:val="22"/>
        </w:rPr>
        <w:t>五、申报要求</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lastRenderedPageBreak/>
        <w:t>（一）申报单位填写申报材料，全套书面申报材料按顺序装订成册，一式7份，同时将电子版材料发送至</w:t>
      </w:r>
      <w:hyperlink r:id="rId5" w:history="1">
        <w:r w:rsidRPr="00F658EE">
          <w:rPr>
            <w:rFonts w:asciiTheme="minorEastAsia" w:hAnsiTheme="minorEastAsia" w:cs="宋体"/>
            <w:color w:val="0000FF"/>
            <w:kern w:val="0"/>
            <w:sz w:val="22"/>
            <w:u w:val="single"/>
            <w:bdr w:val="none" w:sz="0" w:space="0" w:color="auto" w:frame="1"/>
          </w:rPr>
          <w:t>114773901@qq.com</w:t>
        </w:r>
      </w:hyperlink>
      <w:r w:rsidRPr="00F658EE">
        <w:rPr>
          <w:rFonts w:asciiTheme="minorEastAsia" w:hAnsiTheme="minorEastAsia" w:cs="宋体"/>
          <w:color w:val="000000"/>
          <w:kern w:val="0"/>
          <w:sz w:val="22"/>
        </w:rPr>
        <w:t>。</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（二）组织推荐单位对申报材料进行审核，严格把关。</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（三）申报材料采取集中受理的方式进行。推荐单位将申报材料统一报送到山西省产业技术发展研究中心，受理截止日期为2020年7月30日，逾期不予受理。</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 </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联系人及联系方式：</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（一）山西省产业技术发展研究中心</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联 系 人：许莹 张军军</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联系电话：0351-4077617</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地  址：山西焦煤双创基地A座0823办公室（山西省太原市滨河西路南段129号）</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（二）山西省科技厅成果转化与区域创新处</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联 系 人：傅兴隆</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联系电话：0351-4068992 </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 </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附件：</w:t>
      </w:r>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1.</w:t>
      </w:r>
      <w:hyperlink r:id="rId6" w:history="1">
        <w:r w:rsidRPr="00F658EE">
          <w:rPr>
            <w:rFonts w:asciiTheme="minorEastAsia" w:hAnsiTheme="minorEastAsia" w:cs="宋体"/>
            <w:color w:val="0000FF"/>
            <w:kern w:val="0"/>
            <w:sz w:val="22"/>
            <w:u w:val="single"/>
            <w:bdr w:val="none" w:sz="0" w:space="0" w:color="auto" w:frame="1"/>
          </w:rPr>
          <w:t>《山西省产业技术创新战略联盟申请表》</w:t>
        </w:r>
      </w:hyperlink>
    </w:p>
    <w:p w:rsidR="00F658EE" w:rsidRPr="00F658EE" w:rsidRDefault="00F658EE" w:rsidP="00F658EE">
      <w:pPr>
        <w:widowControl/>
        <w:shd w:val="clear" w:color="auto" w:fill="FFFFFF"/>
        <w:spacing w:after="75"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2.</w:t>
      </w:r>
      <w:hyperlink r:id="rId7" w:history="1">
        <w:r w:rsidRPr="00F658EE">
          <w:rPr>
            <w:rFonts w:asciiTheme="minorEastAsia" w:hAnsiTheme="minorEastAsia" w:cs="宋体"/>
            <w:color w:val="0000FF"/>
            <w:kern w:val="0"/>
            <w:sz w:val="22"/>
            <w:u w:val="single"/>
            <w:bdr w:val="none" w:sz="0" w:space="0" w:color="auto" w:frame="1"/>
          </w:rPr>
          <w:t>《山西省产业技术创新战略联盟协议书（编写参考）》</w:t>
        </w:r>
      </w:hyperlink>
      <w:r w:rsidRPr="00F658EE">
        <w:rPr>
          <w:rFonts w:asciiTheme="minorEastAsia" w:hAnsiTheme="minorEastAsia" w:cs="宋体"/>
          <w:color w:val="000000"/>
          <w:kern w:val="0"/>
          <w:sz w:val="22"/>
        </w:rPr>
        <w:br/>
        <w:t> </w:t>
      </w:r>
    </w:p>
    <w:p w:rsidR="00F658EE" w:rsidRPr="00F658EE" w:rsidRDefault="00F658EE" w:rsidP="00F658EE">
      <w:pPr>
        <w:widowControl/>
        <w:shd w:val="clear" w:color="auto" w:fill="FFFFFF"/>
        <w:spacing w:after="75" w:line="418" w:lineRule="atLeast"/>
        <w:ind w:firstLine="480"/>
        <w:jc w:val="right"/>
        <w:rPr>
          <w:rFonts w:asciiTheme="minorEastAsia" w:hAnsiTheme="minorEastAsia" w:cs="宋体"/>
          <w:color w:val="000000"/>
          <w:kern w:val="0"/>
          <w:sz w:val="22"/>
        </w:rPr>
      </w:pPr>
      <w:r w:rsidRPr="00F658EE">
        <w:rPr>
          <w:rFonts w:asciiTheme="minorEastAsia" w:hAnsiTheme="minorEastAsia" w:cs="宋体"/>
          <w:color w:val="000000"/>
          <w:kern w:val="0"/>
          <w:sz w:val="22"/>
        </w:rPr>
        <w:br/>
        <w:t>山西省科学技术厅</w:t>
      </w:r>
      <w:r w:rsidRPr="00F658EE">
        <w:rPr>
          <w:rFonts w:asciiTheme="minorEastAsia" w:hAnsiTheme="minorEastAsia" w:cs="宋体"/>
          <w:color w:val="000000"/>
          <w:kern w:val="0"/>
          <w:sz w:val="22"/>
        </w:rPr>
        <w:br/>
        <w:t>2020年6月30日</w:t>
      </w:r>
    </w:p>
    <w:p w:rsidR="00F658EE" w:rsidRPr="00F658EE" w:rsidRDefault="00F658EE" w:rsidP="00F658EE">
      <w:pPr>
        <w:widowControl/>
        <w:shd w:val="clear" w:color="auto" w:fill="FFFFFF"/>
        <w:spacing w:line="418" w:lineRule="atLeast"/>
        <w:ind w:firstLine="480"/>
        <w:jc w:val="left"/>
        <w:rPr>
          <w:rFonts w:asciiTheme="minorEastAsia" w:hAnsiTheme="minorEastAsia" w:cs="宋体"/>
          <w:color w:val="000000"/>
          <w:kern w:val="0"/>
          <w:sz w:val="22"/>
        </w:rPr>
      </w:pPr>
      <w:r w:rsidRPr="00F658EE">
        <w:rPr>
          <w:rFonts w:asciiTheme="minorEastAsia" w:hAnsiTheme="minorEastAsia" w:cs="宋体"/>
          <w:color w:val="000000"/>
          <w:kern w:val="0"/>
          <w:sz w:val="22"/>
        </w:rPr>
        <w:t> </w:t>
      </w:r>
    </w:p>
    <w:p w:rsidR="007A1C5E" w:rsidRPr="00F658EE" w:rsidRDefault="007A1C5E">
      <w:pPr>
        <w:rPr>
          <w:rFonts w:asciiTheme="minorEastAsia" w:hAnsiTheme="minorEastAsia"/>
        </w:rPr>
      </w:pPr>
    </w:p>
    <w:sectPr w:rsidR="007A1C5E" w:rsidRPr="00F658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EE"/>
    <w:rsid w:val="007A1C5E"/>
    <w:rsid w:val="00F6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2198">
      <w:bodyDiv w:val="1"/>
      <w:marLeft w:val="0"/>
      <w:marRight w:val="0"/>
      <w:marTop w:val="0"/>
      <w:marBottom w:val="0"/>
      <w:divBdr>
        <w:top w:val="none" w:sz="0" w:space="0" w:color="auto"/>
        <w:left w:val="none" w:sz="0" w:space="0" w:color="auto"/>
        <w:bottom w:val="none" w:sz="0" w:space="0" w:color="auto"/>
        <w:right w:val="none" w:sz="0" w:space="0" w:color="auto"/>
      </w:divBdr>
      <w:divsChild>
        <w:div w:id="363482084">
          <w:marLeft w:val="420"/>
          <w:marRight w:val="450"/>
          <w:marTop w:val="300"/>
          <w:marBottom w:val="300"/>
          <w:divBdr>
            <w:top w:val="single" w:sz="6" w:space="8" w:color="B9B9B9"/>
            <w:left w:val="single" w:sz="6" w:space="15" w:color="B9B9B9"/>
            <w:bottom w:val="single" w:sz="6" w:space="15" w:color="B9B9B9"/>
            <w:right w:val="single" w:sz="6" w:space="15" w:color="B9B9B9"/>
          </w:divBdr>
          <w:divsChild>
            <w:div w:id="419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t.shanxi.gov.cn/u/cms/www/202006/30110334swl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jt.shanxi.gov.cn/u/cms/www/202006/30110309wxqm.doc" TargetMode="External"/><Relationship Id="rId5" Type="http://schemas.openxmlformats.org/officeDocument/2006/relationships/hyperlink" Target="mailto:114773901@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2020-07-01T10:15:00Z</dcterms:created>
  <dcterms:modified xsi:type="dcterms:W3CDTF">2020-07-01T10:15:00Z</dcterms:modified>
</cp:coreProperties>
</file>