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晋中市高新技术企业试行“动态星级管理、分类差异奖补”实施方案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为进一步提升全市高新技术企业的创新能力，提高企业市场竞争力，决定在全市高新技术企业中试行开展“动态星级管理、分类差异奖补”，特制定本实施方案。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一、指导思想和总体目标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指导思想：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以习近平新时代中国特色社会主义思想为指引，认真学习贯彻党的二十大精神，坚持科技是第一生产力、人才是第一支撑、创新是第一动力，深入实施创新驱动战略，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星级管理、差异奖补，不断激发高新技术企业创新潜力，强化企业创新主体地位，充分发挥高新技术企业在产业结构优化中的引导带动作用，进一步增强高新技术企业以自主研发为核心的综合创新能力，全面提升高新技术企业的品质，促进高新技术产业升级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总体目标：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力争用2—3年时间，推动全市高新技术企业规范运行、升级上档，促进全市科技型企业整体水平提升，引导高新技术企业挺进中高端产业赛道，进而培育一批瞪羚企业、牛羚企业、隐形冠军，争取造就独角兽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二、实施路径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（一）突出创新。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科学确定分类标准，将创新能力指标放在突出位置，核心是技术创新、产品创新、工艺创新，以及管理创新。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（二）注重贡献。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充分关注企业对经济社会发展和产业结构优化的贡献度，引导企业主动融入产业链、创新链，体现企业创新价值。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（三）动态管理。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合理确定星级比例，实行动态管理，坚持能进能出、能上能下，一年一评，向全社会公布，接受监督。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（四）体现差异。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根据星级评价结果，进行分类差异化奖补，对表现优秀、创新能力强、贡献度高的企业，加大奖补力度。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三、试行范围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主要在上年度通过认定的高新技术企业范围内试行。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四、确定标准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全市上年度高新技术企业认定整体情况，从知识产权、科技成果转化能力、研究开发组织管理水平、企业成长性等四个维度进行评价。分三个等级，分别是：三星级高新技术企业、二星级高新技术企业、一星级高新技术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（一）三星级高新技术企业为：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创新能力特别强、科技研发水平特别高、科技投入特别大、市场竞争力特别强、企业成长性特别强、对产业和经济贡献度特别大，在省内乃至国内知名度较高。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（二）二星级高新技术企业为：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创新能力相对较强、科技研发水平较高、科技投入较大、产品有一定市场竞争力、企业成长性较强、对产业和经济有较大的贡献。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（三）一星级高新技术企业为：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在高新技术企业申报中，通过评审认定，达到高新技术企业基本条件。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五、规范操作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（一）做实基础工作。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每年年初印发《高新技术企业创建培训资料》，实行一企业一方案，每个企业必须建立主要领导牵头、分管领导组织、专门团队具体实施的工作机制，每个企业都要建立一个综合性工作台账，同时建立财务、资产设备、技术三个专业台账，市县两级科技部门设立创建专员，常态化跟踪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（二）科学评价星级。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市科技局组建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工作专班，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根据国家科技部通过认定的，经省科技厅发文公布的全市高新技术企业名单，共享使用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高新技术企业评审认定信息数据，按照三个等级标准，分类筛选，细分提出三星级、二星级、一星级高新技术企业建议名单。建议名单向社会公示7个工作日。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（三）通报评价结果。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对公示有异议的，进行复核。评价结果经市科技局局务会研究，报市政府审定后，以市科技局文件向社会通报，协同金融机构作为企业融资授信重要依据。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六、分类奖补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根据评价结果，按照三类进行差异化奖补，对三星级高新技术企业每家奖补10万元，对二星级高新技术企业每家奖补8万元，对一星级高新技术企业每家奖补5万元，</w:t>
      </w:r>
      <w:r>
        <w:rPr>
          <w:rFonts w:hint="default" w:ascii="仿宋" w:hAnsi="仿宋" w:eastAsia="仿宋" w:cs="仿宋"/>
          <w:sz w:val="32"/>
          <w:szCs w:val="32"/>
          <w:u w:val="none"/>
          <w:lang w:val="en" w:eastAsia="zh-CN"/>
        </w:rPr>
        <w:t>单个企业按照就高不重复的原则享受奖补政策，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由市科技局会同市财政局发文兑现。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4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七、强化保障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4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此项改革在市创新生态建设领导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小组领导下组织实施，具体工作由市创新生态建设领导小组办公室负责，市科技局组建工作专班，高新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科、农业和大健康科、评价监督科相关人员为成员，具体抓好落实。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（二）认真组织实施。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市科技局工作专班应按照本方案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要求，一步一步专业化、规范化操作，具体工作由高新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科负责，要指导好各县（区、市）、示范区晋中开发区、晋中国家农高区科技部门和机构的工作。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4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（三）确保实际效果。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要注意及时总结经验，及时发现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和纠正问题，注意广泛听取企业的意见和建议，强化宣传引导，动员全市高新技术企业积极参与，通过“动态星级管理、分类差异奖补”，推动全市高新技术企业争先晋级。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附件：晋中市高新技术企业星级评价标准表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2560" w:firstLineChars="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晋中市创新生态领导小组办公室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2023年1月6日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晋中市高新技术企业星级评价标准表</w:t>
      </w:r>
    </w:p>
    <w:tbl>
      <w:tblPr>
        <w:tblStyle w:val="3"/>
        <w:tblpPr w:leftFromText="180" w:rightFromText="180" w:vertAnchor="text" w:horzAnchor="page" w:tblpX="1424" w:tblpY="6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43"/>
        <w:gridCol w:w="9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星级等次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标准描述</w:t>
            </w:r>
          </w:p>
        </w:tc>
        <w:tc>
          <w:tcPr>
            <w:tcW w:w="9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三星级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创新能力特别强、科技研发水平特别高、科技投入特别大、市场竞争力特别强、对产业和经济贡献度特别大，在省内乃至国内知名度较高。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技术的先进程度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对主要产品（服务）在技术上发挥核心支持作用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强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3.拥有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类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知识产权1项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，或有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2类知识产权5项及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知识产权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主要由企业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自主研发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近3年内科技成果转化的年平均数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在5项以上；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研究开发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组织管理水平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高，制度健全、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有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内部科学技术研究开发机构并具备相应科研条件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建立开放式的创新创业平台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、科技人员达</w:t>
            </w:r>
            <w:r>
              <w:rPr>
                <w:rFonts w:hint="default" w:hAnsi="仿宋_GB2312" w:cs="宋体"/>
                <w:color w:val="000000"/>
                <w:spacing w:val="0"/>
                <w:kern w:val="0"/>
                <w:sz w:val="24"/>
                <w:szCs w:val="22"/>
                <w:lang w:val="en" w:eastAsia="zh-CN"/>
              </w:rPr>
              <w:t>50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人以上或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占比达60%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以上；        7.近三年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净资产增长率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hAnsi="仿宋_GB2312"/>
                <w:color w:val="000000"/>
                <w:sz w:val="24"/>
                <w:szCs w:val="28"/>
              </w:rPr>
              <w:t>3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hAnsi="仿宋_GB2312"/>
                <w:color w:val="000000"/>
                <w:sz w:val="24"/>
                <w:szCs w:val="28"/>
              </w:rPr>
              <w:t>%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8.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销售收入连续三年正增长，增长率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在35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 xml:space="preserve">% 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9.上年度研发投入达</w:t>
            </w:r>
            <w:r>
              <w:rPr>
                <w:rFonts w:hint="default" w:hAnsi="仿宋_GB2312"/>
                <w:color w:val="000000"/>
                <w:sz w:val="24"/>
                <w:szCs w:val="28"/>
                <w:lang w:val="en" w:eastAsia="zh-CN"/>
              </w:rPr>
              <w:t>500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万元或研发投入占同期销售收入达到6%，研发投入连续三年正增长，增长率在35%以上；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 w:eastAsia="宋体"/>
                <w:color w:val="000000"/>
                <w:sz w:val="24"/>
                <w:szCs w:val="28"/>
                <w:lang w:val="en-US" w:eastAsia="zh-CN"/>
              </w:rPr>
              <w:t>10.企业拥有省级以上重点实验室、新型研发机构、技术创新中心、企业技术中心等科技创新平台或参与编制国家标准、行业标准、检测方法、技术规范等。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二星级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创新能力相对较强、科技研发水平较高、科技投入较大、产品有一定市场竞争力、对产业和经济有较大的贡献。</w:t>
            </w:r>
          </w:p>
        </w:tc>
        <w:tc>
          <w:tcPr>
            <w:tcW w:w="9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技术的先进程度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较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对主要产品（服务）在技术上发挥核心支持作用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较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强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3.拥有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Ⅰ类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知识产权1项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，或有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2类知识产权3项及以上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近3年内科技成果转化的年平均数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在3项以上；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研究开发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组织管理水平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高，制度健全、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有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内部科学技术研究开发机构并具备相应科研条件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</w:rPr>
              <w:t>建立开放式的创新创业平台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、科技人员达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25人以上或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占比达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30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eastAsia="zh-CN"/>
              </w:rPr>
              <w:t>%</w:t>
            </w: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 w:cs="宋体"/>
                <w:color w:val="000000"/>
                <w:spacing w:val="0"/>
                <w:kern w:val="0"/>
                <w:sz w:val="24"/>
                <w:szCs w:val="22"/>
                <w:lang w:val="en-US" w:eastAsia="zh-CN"/>
              </w:rPr>
              <w:t>7.近三年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净资产增长率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25</w:t>
            </w:r>
            <w:r>
              <w:rPr>
                <w:rFonts w:hint="eastAsia" w:hAnsi="仿宋_GB2312"/>
                <w:color w:val="000000"/>
                <w:sz w:val="24"/>
                <w:szCs w:val="28"/>
              </w:rPr>
              <w:t>%</w:t>
            </w:r>
            <w:r>
              <w:rPr>
                <w:rFonts w:hint="eastAsia" w:hAnsi="仿宋_GB2312"/>
                <w:color w:val="000000"/>
                <w:sz w:val="24"/>
                <w:szCs w:val="28"/>
                <w:lang w:eastAsia="zh-CN"/>
              </w:rPr>
              <w:t>以上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8.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销售收入连续三年正增长，增长率</w:t>
            </w: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在25</w:t>
            </w:r>
            <w:r>
              <w:rPr>
                <w:rFonts w:hint="eastAsia" w:hAnsi="仿宋_GB2312"/>
                <w:color w:val="000000"/>
                <w:sz w:val="24"/>
                <w:szCs w:val="24"/>
              </w:rPr>
              <w:t>%</w:t>
            </w:r>
            <w:r>
              <w:rPr>
                <w:rFonts w:hint="eastAsia" w:hAnsi="仿宋_GB2312"/>
                <w:color w:val="00000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0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9.研发投入连续三年正增长，增长率在25%以上；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一星级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4"/>
                <w:lang w:val="en-US" w:eastAsia="zh-CN"/>
              </w:rPr>
              <w:t>上年度在高新技术企业申报中，通过评审认定，达到高新技术企业基本条件。</w:t>
            </w:r>
          </w:p>
        </w:tc>
        <w:tc>
          <w:tcPr>
            <w:tcW w:w="9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24"/>
                <w:szCs w:val="28"/>
                <w:lang w:val="en-US" w:eastAsia="zh-CN"/>
              </w:rPr>
              <w:t>上年度通过高企认定的高新技术企业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hAnsi="仿宋_GB2312"/>
          <w:color w:val="000000"/>
          <w:sz w:val="24"/>
          <w:szCs w:val="24"/>
          <w:lang w:val="en-US" w:eastAsia="zh-CN"/>
        </w:rPr>
      </w:pPr>
      <w:r>
        <w:rPr>
          <w:rFonts w:hint="default" w:hAnsi="仿宋_GB2312"/>
          <w:color w:val="000000"/>
          <w:sz w:val="24"/>
          <w:szCs w:val="24"/>
          <w:lang w:val="en" w:eastAsia="zh-CN"/>
        </w:rPr>
        <w:t>备注：</w:t>
      </w:r>
      <w:r>
        <w:rPr>
          <w:rFonts w:hint="eastAsia" w:hAnsi="仿宋_GB2312"/>
          <w:color w:val="000000"/>
          <w:sz w:val="24"/>
          <w:szCs w:val="24"/>
          <w:u w:val="none"/>
          <w:lang w:val="en-US" w:eastAsia="zh-CN"/>
        </w:rPr>
        <w:t>1、各项标准涉及的时间均相对于申报期，如近三年指的是申报期前三年；</w:t>
      </w:r>
      <w:r>
        <w:rPr>
          <w:rFonts w:hint="eastAsia" w:hAnsi="仿宋_GB2312"/>
          <w:color w:val="000000"/>
          <w:sz w:val="24"/>
          <w:szCs w:val="24"/>
          <w:lang w:val="en-US" w:eastAsia="zh-CN"/>
        </w:rPr>
        <w:t>2、</w:t>
      </w:r>
      <w:r>
        <w:rPr>
          <w:rFonts w:hint="default" w:hAnsi="仿宋_GB2312"/>
          <w:color w:val="000000"/>
          <w:sz w:val="24"/>
          <w:szCs w:val="24"/>
          <w:lang w:val="en" w:eastAsia="zh-CN"/>
        </w:rPr>
        <w:t>单个企业按照就高不重复的原则享受奖补政策</w:t>
      </w:r>
      <w:r>
        <w:rPr>
          <w:rFonts w:hint="eastAsia" w:hAnsi="仿宋_GB2312"/>
          <w:color w:val="000000"/>
          <w:sz w:val="24"/>
          <w:szCs w:val="24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hAnsi="仿宋_GB2312"/>
          <w:color w:val="000000"/>
          <w:sz w:val="24"/>
          <w:szCs w:val="2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NmZWQ5YjUzNjM2ZDI5NjI4N2M2YjdmYzkzMDMifQ=="/>
  </w:docVars>
  <w:rsids>
    <w:rsidRoot w:val="45D14D00"/>
    <w:rsid w:val="37F71C31"/>
    <w:rsid w:val="45D14D00"/>
    <w:rsid w:val="5A961B24"/>
    <w:rsid w:val="5FB622C4"/>
    <w:rsid w:val="736F6A86"/>
    <w:rsid w:val="7FF956A4"/>
    <w:rsid w:val="7FFC3758"/>
    <w:rsid w:val="9D7762CB"/>
    <w:rsid w:val="9EEF690E"/>
    <w:rsid w:val="BD8C46E1"/>
    <w:rsid w:val="CA35D3D6"/>
    <w:rsid w:val="E6553B12"/>
    <w:rsid w:val="ECFF6657"/>
    <w:rsid w:val="FC3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2577</Words>
  <Characters>2623</Characters>
  <Lines>0</Lines>
  <Paragraphs>0</Paragraphs>
  <TotalTime>106</TotalTime>
  <ScaleCrop>false</ScaleCrop>
  <LinksUpToDate>false</LinksUpToDate>
  <CharactersWithSpaces>2637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2023-01-04T09:49:00Z</dcterms:created>
  <dc:creator>lenovo</dc:creator>
  <cp:lastModifiedBy>baixin</cp:lastModifiedBy>
  <cp:lastPrinted>2023-01-12T22:55:00Z</cp:lastPrinted>
  <dcterms:modified xsi:type="dcterms:W3CDTF">2023-01-13T08:28:17Z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C4D2701F961B4C949CFF6C4BD1EEBC07</vt:lpwstr>
  </property>
</Properties>
</file>